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47"/>
        <w:pBdr/>
        <w:spacing w:after="0" w:afterAutospacing="0"/>
        <w:ind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8"/>
          <w:highlight w:val="none"/>
          <w:lang w:val="uk-UA" w:bidi="uk-UA"/>
        </w:rPr>
      </w:r>
      <w:r>
        <w:rPr>
          <w:rFonts w:ascii="Times New Roman" w:hAnsi="Times New Roman"/>
          <w:b/>
          <w:bCs/>
          <w:color w:val="000000"/>
          <w:sz w:val="24"/>
          <w:szCs w:val="24"/>
          <w:lang w:val="uk-UA" w:bidi="uk-UA"/>
        </w:rPr>
      </w:r>
      <w:r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</w:r>
    </w:p>
    <w:p>
      <w:pPr>
        <w:pStyle w:val="947"/>
        <w:pBdr/>
        <w:spacing w:after="0" w:afterAutospacing="0"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  <w:highlight w:val="none"/>
          <w:lang w:val="uk-UA"/>
        </w:rPr>
      </w:pPr>
      <w:r>
        <w:rPr>
          <w:rFonts w:ascii="Times New Roman" w:hAnsi="Times New Roman"/>
          <w:b/>
          <w:color w:val="000000"/>
          <w:sz w:val="28"/>
          <w:lang w:val="uk-UA"/>
        </w:rPr>
        <w:t xml:space="preserve">МЕНСЬКА МІСЬКА РАДА</w:t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  <w:lang w:val="uk-UA" w:bidi="uk-UA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  <w:lang w:val="uk-UA"/>
        </w:rPr>
      </w:r>
    </w:p>
    <w:p>
      <w:pPr>
        <w:pStyle w:val="947"/>
        <w:pBdr/>
        <w:spacing w:after="0" w:afterAutospacing="0"/>
        <w:ind/>
        <w:jc w:val="center"/>
        <w:rPr>
          <w:rFonts w:ascii="Times New Roman" w:hAnsi="Times New Roman"/>
          <w:b/>
          <w:bCs/>
          <w:color w:val="000000"/>
          <w:sz w:val="16"/>
          <w:szCs w:val="16"/>
          <w:highlight w:val="none"/>
          <w:lang w:val="uk-UA"/>
        </w:rPr>
      </w:pPr>
      <w:r>
        <w:rPr>
          <w:rFonts w:ascii="Times New Roman" w:hAnsi="Times New Roman"/>
          <w:b/>
          <w:color w:val="000000"/>
          <w:sz w:val="16"/>
          <w:szCs w:val="16"/>
          <w:highlight w:val="none"/>
          <w:lang w:val="uk-UA" w:bidi="uk-UA"/>
        </w:rPr>
      </w:r>
      <w:r>
        <w:rPr>
          <w:rFonts w:ascii="Times New Roman" w:hAnsi="Times New Roman"/>
          <w:b/>
          <w:bCs/>
          <w:color w:val="000000"/>
          <w:sz w:val="16"/>
          <w:szCs w:val="16"/>
          <w:highlight w:val="none"/>
          <w:lang w:val="uk-UA" w:bidi="uk-UA"/>
        </w:rPr>
      </w:r>
      <w:r>
        <w:rPr>
          <w:rFonts w:ascii="Times New Roman" w:hAnsi="Times New Roman"/>
          <w:b/>
          <w:bCs/>
          <w:color w:val="000000"/>
          <w:sz w:val="16"/>
          <w:szCs w:val="16"/>
          <w:highlight w:val="none"/>
          <w:lang w:val="uk-UA"/>
        </w:rPr>
      </w:r>
    </w:p>
    <w:p>
      <w:pPr>
        <w:pStyle w:val="947"/>
        <w:pBdr/>
        <w:spacing w:after="0" w:afterAutospacing="0"/>
        <w:ind/>
        <w:jc w:val="center"/>
        <w:rPr>
          <w:rFonts w:ascii="Times New Roman" w:hAnsi="Times New Roman"/>
          <w:color w:val="000000"/>
          <w:lang w:val="uk-UA"/>
        </w:rPr>
      </w:pPr>
      <w:r>
        <w:rPr>
          <w:rFonts w:ascii="Times New Roman" w:hAnsi="Times New Roman"/>
          <w:b/>
          <w:color w:val="000000"/>
          <w:sz w:val="28"/>
          <w:lang w:val="uk-UA"/>
        </w:rPr>
        <w:t xml:space="preserve">(</w:t>
      </w:r>
      <w:r>
        <w:rPr>
          <w:rFonts w:ascii="Times New Roman" w:hAnsi="Times New Roman"/>
          <w:b/>
          <w:color w:val="000000"/>
          <w:sz w:val="28"/>
          <w:lang w:val="uk-UA"/>
        </w:rPr>
        <w:t xml:space="preserve">сімдесят друга</w:t>
      </w:r>
      <w:r>
        <w:rPr>
          <w:rFonts w:ascii="Times New Roman" w:hAnsi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/>
          <w:b/>
          <w:color w:val="000000"/>
          <w:sz w:val="28"/>
          <w:lang w:val="uk-UA"/>
        </w:rPr>
        <w:t xml:space="preserve">сесія восьмого скликання) </w:t>
      </w:r>
      <w:r>
        <w:rPr>
          <w:rFonts w:ascii="Times New Roman" w:hAnsi="Times New Roman"/>
          <w:color w:val="000000"/>
          <w:lang w:val="uk-UA" w:bidi="uk-UA"/>
        </w:rPr>
      </w:r>
      <w:r>
        <w:rPr>
          <w:rFonts w:ascii="Times New Roman" w:hAnsi="Times New Roman"/>
          <w:color w:val="000000"/>
          <w:lang w:val="uk-UA"/>
        </w:rPr>
      </w:r>
    </w:p>
    <w:p>
      <w:pPr>
        <w:pStyle w:val="795"/>
        <w:widowControl w:val="false"/>
        <w:pBdr/>
        <w:spacing w:after="0" w:afterAutospacing="0"/>
        <w:ind/>
        <w:jc w:val="center"/>
        <w:rPr>
          <w:rFonts w:ascii="Times New Roman" w:hAnsi="Times New Roman"/>
          <w:color w:val="000000"/>
          <w:highlight w:val="none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hi-IN" w:bidi="hi-IN"/>
        </w:rPr>
        <w:t xml:space="preserve">РІШЕННЯ</w:t>
      </w:r>
      <w:r>
        <w:rPr>
          <w:rFonts w:ascii="Times New Roman" w:hAnsi="Times New Roman"/>
          <w:color w:val="000000"/>
          <w:highlight w:val="none"/>
          <w:lang w:val="uk-UA" w:bidi="uk-UA"/>
        </w:rPr>
      </w:r>
      <w:r>
        <w:rPr>
          <w:rFonts w:ascii="Times New Roman" w:hAnsi="Times New Roman"/>
          <w:color w:val="000000"/>
          <w:highlight w:val="none"/>
          <w:lang w:val="uk-UA"/>
        </w:rPr>
      </w:r>
    </w:p>
    <w:p>
      <w:pPr>
        <w:pStyle w:val="795"/>
        <w:widowControl w:val="false"/>
        <w:pBdr/>
        <w:spacing w:after="0" w:afterAutospacing="0"/>
        <w:ind/>
        <w:jc w:val="center"/>
        <w:rPr>
          <w:rFonts w:ascii="Times New Roman" w:hAnsi="Times New Roman"/>
          <w:color w:val="000000"/>
          <w:lang w:val="uk-UA"/>
        </w:rPr>
      </w:pPr>
      <w:r>
        <w:rPr>
          <w:rFonts w:ascii="Times New Roman" w:hAnsi="Times New Roman"/>
          <w:color w:val="000000"/>
          <w:highlight w:val="none"/>
          <w:lang w:val="uk-UA" w:bidi="uk-UA"/>
        </w:rPr>
      </w:r>
      <w:r>
        <w:rPr>
          <w:rFonts w:ascii="Times New Roman" w:hAnsi="Times New Roman"/>
          <w:color w:val="000000"/>
          <w:lang w:val="uk-UA" w:bidi="uk-UA"/>
        </w:rPr>
      </w:r>
      <w:r>
        <w:rPr>
          <w:rFonts w:ascii="Times New Roman" w:hAnsi="Times New Roman"/>
          <w:color w:val="000000"/>
          <w:lang w:val="uk-UA"/>
        </w:rPr>
      </w:r>
    </w:p>
    <w:p>
      <w:pPr>
        <w:pStyle w:val="795"/>
        <w:widowControl w:val="false"/>
        <w:pBdr/>
        <w:tabs>
          <w:tab w:val="left" w:leader="none" w:pos="4394"/>
          <w:tab w:val="left" w:leader="none" w:pos="7370"/>
        </w:tabs>
        <w:spacing w:after="0" w:afterAutospacing="0"/>
        <w:ind/>
        <w:rPr>
          <w:rFonts w:ascii="Times New Roman" w:hAnsi="Times New Roman"/>
          <w:color w:val="000000"/>
          <w:sz w:val="28"/>
          <w:szCs w:val="28"/>
          <w:highlight w:val="none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17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квітня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202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6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року</w:t>
        <w:tab/>
        <w:t xml:space="preserve">м. Мена</w:t>
        <w:tab/>
        <w:t xml:space="preserve">№ </w:t>
      </w:r>
      <w:r>
        <w:rPr>
          <w:rFonts w:ascii="Times New Roman" w:hAnsi="Times New Roman"/>
          <w:color w:val="000000"/>
          <w:sz w:val="28"/>
          <w:szCs w:val="28"/>
          <w:highlight w:val="none"/>
          <w:lang w:val="uk-UA"/>
        </w:rPr>
        <w:t xml:space="preserve">260</w:t>
      </w:r>
      <w:r>
        <w:rPr>
          <w:rFonts w:ascii="Times New Roman" w:hAnsi="Times New Roman"/>
          <w:color w:val="000000"/>
          <w:sz w:val="28"/>
          <w:szCs w:val="28"/>
          <w:highlight w:val="none"/>
          <w:lang w:val="uk-UA" w:bidi="uk-UA"/>
        </w:rPr>
      </w:r>
      <w:r>
        <w:rPr>
          <w:rFonts w:ascii="Times New Roman" w:hAnsi="Times New Roman"/>
          <w:color w:val="000000"/>
          <w:sz w:val="28"/>
          <w:szCs w:val="28"/>
          <w:highlight w:val="none"/>
          <w:lang w:val="uk-UA"/>
        </w:rPr>
      </w:r>
    </w:p>
    <w:p>
      <w:pPr>
        <w:pStyle w:val="795"/>
        <w:widowControl w:val="false"/>
        <w:pBdr/>
        <w:tabs>
          <w:tab w:val="left" w:leader="none" w:pos="4394"/>
          <w:tab w:val="left" w:leader="none" w:pos="7370"/>
        </w:tabs>
        <w:spacing w:after="0" w:afterAutospacing="0"/>
        <w:ind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highlight w:val="none"/>
          <w:lang w:val="uk-UA" w:bidi="uk-UA"/>
        </w:rPr>
      </w:r>
      <w:r>
        <w:rPr>
          <w:rFonts w:ascii="Times New Roman" w:hAnsi="Times New Roman"/>
          <w:color w:val="000000"/>
          <w:sz w:val="28"/>
          <w:szCs w:val="28"/>
          <w:lang w:val="uk-UA" w:bidi="uk-UA"/>
        </w:rPr>
      </w: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Style w:val="1004"/>
        <w:pBdr/>
        <w:tabs>
          <w:tab w:val="left" w:leader="none" w:pos="709"/>
        </w:tabs>
        <w:spacing w:after="0" w:afterAutospacing="0" w:before="0" w:beforeAutospacing="0"/>
        <w:ind w:right="0" w:firstLine="0" w:left="0"/>
        <w:jc w:val="both"/>
        <w:rPr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Про затвердження проекту землеустрою щодо відведення земельної ділянки зі зміною цільового призначення </w:t>
      </w:r>
      <w:r>
        <w:rPr>
          <w:b/>
          <w:bCs/>
          <w:color w:val="000000"/>
          <w:sz w:val="28"/>
          <w:szCs w:val="28"/>
          <w:lang w:val="uk-UA"/>
        </w:rPr>
        <w:t xml:space="preserve">гр. </w:t>
      </w:r>
      <w:r>
        <w:rPr>
          <w:b/>
          <w:bCs/>
          <w:color w:val="000000"/>
          <w:sz w:val="28"/>
          <w:szCs w:val="28"/>
          <w:lang w:val="uk-UA"/>
        </w:rPr>
        <w:t xml:space="preserve">Че</w:t>
      </w:r>
      <w:r>
        <w:rPr>
          <w:b/>
          <w:bCs/>
          <w:color w:val="000000"/>
          <w:sz w:val="28"/>
          <w:szCs w:val="28"/>
          <w:lang w:val="uk-UA"/>
        </w:rPr>
        <w:t xml:space="preserve">чин</w:t>
      </w:r>
      <w:r>
        <w:rPr>
          <w:b/>
          <w:bCs/>
          <w:color w:val="000000"/>
          <w:sz w:val="28"/>
          <w:szCs w:val="28"/>
          <w:lang w:val="uk-UA"/>
        </w:rPr>
        <w:t xml:space="preserve">у</w:t>
      </w:r>
      <w:r>
        <w:rPr>
          <w:b/>
          <w:bCs/>
          <w:color w:val="000000"/>
          <w:sz w:val="28"/>
          <w:szCs w:val="28"/>
          <w:lang w:val="uk-UA"/>
        </w:rPr>
        <w:t xml:space="preserve"> Л.І</w:t>
      </w:r>
      <w:r>
        <w:rPr>
          <w:b/>
          <w:bCs/>
          <w:color w:val="000000"/>
          <w:sz w:val="28"/>
          <w:szCs w:val="28"/>
          <w:lang w:val="uk-UA"/>
        </w:rPr>
        <w:t xml:space="preserve">.</w:t>
      </w:r>
      <w:r>
        <w:rPr>
          <w:lang w:val="uk-UA"/>
        </w:rPr>
      </w:r>
    </w:p>
    <w:p>
      <w:pPr>
        <w:pStyle w:val="1003"/>
        <w:pBdr/>
        <w:tabs>
          <w:tab w:val="left" w:leader="none" w:pos="709"/>
          <w:tab w:val="left" w:leader="none" w:pos="4678"/>
          <w:tab w:val="left" w:leader="none" w:pos="5812"/>
        </w:tabs>
        <w:spacing w:after="0" w:afterAutospacing="0" w:before="0" w:beforeAutospacing="0"/>
        <w:ind w:right="5528"/>
        <w:jc w:val="both"/>
        <w:rPr>
          <w:lang w:val="uk-UA"/>
        </w:rPr>
      </w:pPr>
      <w:r>
        <w:rPr>
          <w:lang w:val="uk-UA"/>
        </w:rPr>
        <w:t xml:space="preserve"> </w:t>
      </w:r>
      <w:r>
        <w:rPr>
          <w:lang w:val="uk-UA"/>
        </w:rPr>
      </w:r>
    </w:p>
    <w:p>
      <w:pPr>
        <w:pStyle w:val="1003"/>
        <w:pBdr/>
        <w:tabs>
          <w:tab w:val="left" w:leader="none" w:pos="709"/>
        </w:tabs>
        <w:spacing w:after="0" w:afterAutospacing="0" w:before="0" w:beforeAutospacing="0"/>
        <w:ind w:firstLine="567"/>
        <w:jc w:val="both"/>
        <w:rPr>
          <w:lang w:val="uk-UA"/>
        </w:rPr>
      </w:pPr>
      <w:r>
        <w:rPr>
          <w:color w:val="000000"/>
          <w:sz w:val="28"/>
          <w:szCs w:val="28"/>
          <w:lang w:val="uk-UA"/>
        </w:rPr>
        <w:t xml:space="preserve">Розглянувши звернення </w:t>
      </w:r>
      <w:r>
        <w:rPr>
          <w:color w:val="000000"/>
          <w:sz w:val="28"/>
          <w:szCs w:val="28"/>
          <w:lang w:val="uk-UA"/>
        </w:rPr>
        <w:t xml:space="preserve">гр. </w:t>
      </w:r>
      <w:r>
        <w:rPr>
          <w:color w:val="000000"/>
          <w:sz w:val="28"/>
          <w:szCs w:val="28"/>
          <w:lang w:val="uk-UA"/>
        </w:rPr>
        <w:t xml:space="preserve">Ч</w:t>
      </w:r>
      <w:r>
        <w:rPr>
          <w:color w:val="000000"/>
          <w:sz w:val="28"/>
          <w:szCs w:val="28"/>
          <w:lang w:val="uk-UA"/>
        </w:rPr>
        <w:t xml:space="preserve">е</w:t>
      </w:r>
      <w:r>
        <w:rPr>
          <w:color w:val="000000"/>
          <w:sz w:val="28"/>
          <w:szCs w:val="28"/>
          <w:lang w:val="uk-UA"/>
        </w:rPr>
        <w:t xml:space="preserve">чина Леоніда Івановича</w:t>
      </w:r>
      <w:r>
        <w:rPr>
          <w:color w:val="000000"/>
          <w:sz w:val="28"/>
          <w:szCs w:val="28"/>
          <w:lang w:val="uk-UA"/>
        </w:rPr>
        <w:t xml:space="preserve"> про затвердження проекту землеустрою щодо відведення земельної ділянки зі зміною цільового призначення з земель «для ведення особистого </w:t>
      </w:r>
      <w:r>
        <w:rPr>
          <w:color w:val="000000"/>
          <w:sz w:val="28"/>
          <w:szCs w:val="28"/>
          <w:lang w:val="uk-UA"/>
        </w:rPr>
        <w:t xml:space="preserve">підсобного</w:t>
      </w:r>
      <w:r>
        <w:rPr>
          <w:color w:val="000000"/>
          <w:sz w:val="28"/>
          <w:szCs w:val="28"/>
          <w:lang w:val="uk-UA"/>
        </w:rPr>
        <w:t xml:space="preserve"> господарства», на землі «для будівництва та обслуговування житлового будинку, господарських будівель та споруд (присадибна ділянка)» (код КВЦПЗ 02.01), площею </w:t>
      </w:r>
      <w:r>
        <w:rPr>
          <w:color w:val="000000"/>
          <w:sz w:val="28"/>
          <w:szCs w:val="28"/>
          <w:lang w:val="uk-UA"/>
        </w:rPr>
        <w:t xml:space="preserve">0,</w:t>
      </w:r>
      <w:r>
        <w:rPr>
          <w:color w:val="000000"/>
          <w:sz w:val="28"/>
          <w:szCs w:val="28"/>
          <w:lang w:val="uk-UA"/>
        </w:rPr>
        <w:t xml:space="preserve">4092</w:t>
      </w:r>
      <w:r>
        <w:rPr>
          <w:color w:val="000000"/>
          <w:sz w:val="28"/>
          <w:szCs w:val="28"/>
          <w:lang w:val="uk-UA"/>
        </w:rPr>
        <w:t xml:space="preserve"> га, кадастровий №74230</w:t>
      </w:r>
      <w:r>
        <w:rPr>
          <w:color w:val="000000"/>
          <w:sz w:val="28"/>
          <w:szCs w:val="28"/>
          <w:lang w:val="uk-UA"/>
        </w:rPr>
        <w:t xml:space="preserve">84501</w:t>
      </w:r>
      <w:r>
        <w:rPr>
          <w:color w:val="000000"/>
          <w:sz w:val="28"/>
          <w:szCs w:val="28"/>
          <w:lang w:val="uk-UA"/>
        </w:rPr>
        <w:t xml:space="preserve">:01:00</w:t>
      </w:r>
      <w:r>
        <w:rPr>
          <w:color w:val="000000"/>
          <w:sz w:val="28"/>
          <w:szCs w:val="28"/>
          <w:lang w:val="uk-UA"/>
        </w:rPr>
        <w:t xml:space="preserve">1</w:t>
      </w:r>
      <w:r>
        <w:rPr>
          <w:color w:val="000000"/>
          <w:sz w:val="28"/>
          <w:szCs w:val="28"/>
          <w:lang w:val="uk-UA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0266</w:t>
      </w:r>
      <w:r>
        <w:rPr>
          <w:color w:val="000000"/>
          <w:sz w:val="28"/>
          <w:szCs w:val="28"/>
          <w:lang w:val="uk-UA"/>
        </w:rPr>
        <w:t xml:space="preserve">, що перебуває в приват</w:t>
      </w:r>
      <w:r>
        <w:rPr>
          <w:color w:val="000000"/>
          <w:sz w:val="28"/>
          <w:szCs w:val="28"/>
          <w:lang w:val="uk-UA"/>
        </w:rPr>
        <w:t xml:space="preserve">ній власності та знаходиться в </w:t>
      </w:r>
      <w:r>
        <w:rPr>
          <w:color w:val="000000"/>
          <w:sz w:val="28"/>
          <w:szCs w:val="28"/>
          <w:lang w:val="uk-UA"/>
        </w:rPr>
        <w:t xml:space="preserve">с</w:t>
      </w:r>
      <w:r>
        <w:rPr>
          <w:color w:val="000000"/>
          <w:sz w:val="28"/>
          <w:szCs w:val="28"/>
          <w:lang w:val="uk-UA"/>
        </w:rPr>
        <w:t xml:space="preserve">. </w:t>
      </w:r>
      <w:r>
        <w:rPr>
          <w:color w:val="000000"/>
          <w:sz w:val="28"/>
          <w:szCs w:val="28"/>
          <w:lang w:val="uk-UA"/>
        </w:rPr>
        <w:t xml:space="preserve">Киселівка</w:t>
      </w:r>
      <w:r>
        <w:rPr>
          <w:color w:val="000000"/>
          <w:sz w:val="28"/>
          <w:szCs w:val="28"/>
          <w:lang w:val="uk-UA"/>
        </w:rPr>
        <w:t xml:space="preserve"> по </w:t>
      </w:r>
      <w:r>
        <w:rPr>
          <w:color w:val="000000"/>
          <w:sz w:val="28"/>
          <w:szCs w:val="28"/>
          <w:lang w:val="uk-UA"/>
        </w:rPr>
        <w:t xml:space="preserve">про</w:t>
      </w:r>
      <w:r>
        <w:rPr>
          <w:color w:val="000000"/>
          <w:sz w:val="28"/>
          <w:szCs w:val="28"/>
          <w:lang w:val="uk-UA"/>
        </w:rPr>
        <w:t xml:space="preserve">в. </w:t>
      </w:r>
      <w:r>
        <w:rPr>
          <w:color w:val="000000"/>
          <w:sz w:val="28"/>
          <w:szCs w:val="28"/>
          <w:lang w:val="uk-UA"/>
        </w:rPr>
        <w:t xml:space="preserve">Михайла Грушевського</w:t>
      </w:r>
      <w:r>
        <w:rPr>
          <w:color w:val="000000"/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  <w:lang w:val="uk-UA"/>
        </w:rPr>
        <w:t xml:space="preserve">5</w:t>
      </w:r>
      <w:r>
        <w:rPr>
          <w:color w:val="000000"/>
          <w:sz w:val="28"/>
          <w:szCs w:val="28"/>
          <w:lang w:val="uk-UA"/>
        </w:rPr>
        <w:t xml:space="preserve">, керуючись ст. 12,20,186,122</w:t>
      </w:r>
      <w:r>
        <w:rPr>
          <w:color w:val="000000"/>
          <w:sz w:val="28"/>
          <w:szCs w:val="28"/>
          <w:lang w:val="uk-UA"/>
        </w:rPr>
        <w:t xml:space="preserve"> Земельного кодексу України, ст.26 Закону України «Про місцеве самоврядування в Україні», Менська міська рада</w:t>
      </w:r>
      <w:r>
        <w:rPr>
          <w:lang w:val="uk-UA"/>
        </w:rPr>
      </w:r>
    </w:p>
    <w:p>
      <w:pPr>
        <w:pStyle w:val="1003"/>
        <w:pBdr/>
        <w:tabs>
          <w:tab w:val="left" w:leader="none" w:pos="709"/>
        </w:tabs>
        <w:spacing w:after="0" w:afterAutospacing="0" w:before="0" w:beforeAutospacing="0"/>
        <w:ind/>
        <w:jc w:val="both"/>
        <w:rPr>
          <w:lang w:val="uk-UA"/>
        </w:rPr>
      </w:pPr>
      <w:r>
        <w:rPr>
          <w:color w:val="000000"/>
          <w:sz w:val="28"/>
          <w:szCs w:val="28"/>
          <w:lang w:val="uk-UA"/>
        </w:rPr>
        <w:t xml:space="preserve">ВИРІШИЛА:</w:t>
      </w:r>
      <w:r>
        <w:rPr>
          <w:lang w:val="uk-UA"/>
        </w:rPr>
      </w:r>
    </w:p>
    <w:p>
      <w:pPr>
        <w:pStyle w:val="1003"/>
        <w:pBdr/>
        <w:tabs>
          <w:tab w:val="left" w:leader="none" w:pos="709"/>
        </w:tabs>
        <w:spacing w:after="0" w:afterAutospacing="0" w:before="0" w:beforeAutospacing="0"/>
        <w:ind w:firstLine="567"/>
        <w:jc w:val="both"/>
        <w:rPr>
          <w:lang w:val="uk-UA"/>
        </w:rPr>
      </w:pPr>
      <w:r>
        <w:rPr>
          <w:color w:val="000000"/>
          <w:sz w:val="28"/>
          <w:szCs w:val="28"/>
          <w:lang w:val="uk-UA"/>
        </w:rPr>
        <w:t xml:space="preserve">1. Затвердити</w:t>
      </w:r>
      <w:r>
        <w:rPr>
          <w:color w:val="000000"/>
          <w:sz w:val="28"/>
          <w:szCs w:val="28"/>
          <w:lang w:val="uk-UA"/>
        </w:rPr>
        <w:t xml:space="preserve"> гр. </w:t>
      </w:r>
      <w:r>
        <w:rPr>
          <w:color w:val="000000"/>
          <w:sz w:val="28"/>
          <w:szCs w:val="28"/>
          <w:lang w:val="uk-UA"/>
        </w:rPr>
        <w:t xml:space="preserve">Че</w:t>
      </w:r>
      <w:r>
        <w:rPr>
          <w:color w:val="000000"/>
          <w:sz w:val="28"/>
          <w:szCs w:val="28"/>
          <w:lang w:val="uk-UA"/>
        </w:rPr>
        <w:t xml:space="preserve">чину Леоніду Івановичу</w:t>
      </w:r>
      <w:r>
        <w:rPr>
          <w:color w:val="000000"/>
          <w:sz w:val="28"/>
          <w:szCs w:val="28"/>
          <w:lang w:val="uk-UA"/>
        </w:rPr>
        <w:t xml:space="preserve"> проект землеустрою щодо відведення земельної ділянки зі зміною цільовог</w:t>
      </w:r>
      <w:r>
        <w:rPr>
          <w:color w:val="000000"/>
          <w:sz w:val="28"/>
          <w:szCs w:val="28"/>
          <w:lang w:val="uk-UA"/>
        </w:rPr>
        <w:t xml:space="preserve">о призначення з земель «для ведення особистого </w:t>
      </w:r>
      <w:r>
        <w:rPr>
          <w:color w:val="000000"/>
          <w:sz w:val="28"/>
          <w:szCs w:val="28"/>
          <w:lang w:val="uk-UA"/>
        </w:rPr>
        <w:t xml:space="preserve">підсобного</w:t>
      </w:r>
      <w:r>
        <w:rPr>
          <w:color w:val="000000"/>
          <w:sz w:val="28"/>
          <w:szCs w:val="28"/>
          <w:lang w:val="uk-UA"/>
        </w:rPr>
        <w:t xml:space="preserve"> господарства», на землі «для будівництва та обслуговування житлового будинку, господарчих будівель та споруд» (код КВЦПЗ 02.01) </w:t>
      </w:r>
      <w:r>
        <w:rPr>
          <w:color w:val="000000"/>
          <w:sz w:val="28"/>
          <w:szCs w:val="28"/>
          <w:lang w:val="uk-UA"/>
        </w:rPr>
        <w:t xml:space="preserve">площею </w:t>
      </w:r>
      <w:r>
        <w:rPr>
          <w:color w:val="000000"/>
          <w:sz w:val="28"/>
          <w:szCs w:val="28"/>
          <w:lang w:val="uk-UA"/>
        </w:rPr>
        <w:t xml:space="preserve">0,</w:t>
      </w:r>
      <w:r>
        <w:rPr>
          <w:color w:val="000000"/>
          <w:sz w:val="28"/>
          <w:szCs w:val="28"/>
          <w:lang w:val="uk-UA"/>
        </w:rPr>
        <w:t xml:space="preserve">4092</w:t>
      </w:r>
      <w:r>
        <w:rPr>
          <w:color w:val="000000"/>
          <w:sz w:val="28"/>
          <w:szCs w:val="28"/>
          <w:lang w:val="uk-UA"/>
        </w:rPr>
        <w:t xml:space="preserve"> га, кадастровий №74230</w:t>
      </w:r>
      <w:r>
        <w:rPr>
          <w:color w:val="000000"/>
          <w:sz w:val="28"/>
          <w:szCs w:val="28"/>
          <w:lang w:val="uk-UA"/>
        </w:rPr>
        <w:t xml:space="preserve">84501</w:t>
      </w:r>
      <w:r>
        <w:rPr>
          <w:color w:val="000000"/>
          <w:sz w:val="28"/>
          <w:szCs w:val="28"/>
          <w:lang w:val="uk-UA"/>
        </w:rPr>
        <w:t xml:space="preserve">:01:00</w:t>
      </w:r>
      <w:r>
        <w:rPr>
          <w:color w:val="000000"/>
          <w:sz w:val="28"/>
          <w:szCs w:val="28"/>
          <w:lang w:val="uk-UA"/>
        </w:rPr>
        <w:t xml:space="preserve">1</w:t>
      </w:r>
      <w:r>
        <w:rPr>
          <w:color w:val="000000"/>
          <w:sz w:val="28"/>
          <w:szCs w:val="28"/>
          <w:lang w:val="uk-UA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0266</w:t>
      </w:r>
      <w:r>
        <w:rPr>
          <w:color w:val="000000"/>
          <w:sz w:val="28"/>
          <w:szCs w:val="28"/>
          <w:lang w:val="uk-UA"/>
        </w:rPr>
        <w:t xml:space="preserve"> в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с</w:t>
      </w:r>
      <w:r>
        <w:rPr>
          <w:color w:val="000000"/>
          <w:sz w:val="28"/>
          <w:szCs w:val="28"/>
          <w:lang w:val="uk-UA"/>
        </w:rPr>
        <w:t xml:space="preserve">.</w:t>
      </w:r>
      <w:r>
        <w:rPr>
          <w:color w:val="000000"/>
          <w:sz w:val="28"/>
          <w:szCs w:val="28"/>
          <w:lang w:val="uk-UA"/>
        </w:rPr>
        <w:t xml:space="preserve">Киселівка</w:t>
      </w:r>
      <w:r>
        <w:rPr>
          <w:color w:val="000000"/>
          <w:sz w:val="28"/>
          <w:szCs w:val="28"/>
          <w:lang w:val="uk-UA"/>
        </w:rPr>
        <w:t xml:space="preserve"> по </w:t>
      </w:r>
      <w:r>
        <w:rPr>
          <w:color w:val="000000"/>
          <w:sz w:val="28"/>
          <w:szCs w:val="28"/>
          <w:lang w:val="uk-UA"/>
        </w:rPr>
        <w:t xml:space="preserve">про</w:t>
      </w:r>
      <w:r>
        <w:rPr>
          <w:color w:val="000000"/>
          <w:sz w:val="28"/>
          <w:szCs w:val="28"/>
          <w:lang w:val="uk-UA"/>
        </w:rPr>
        <w:t xml:space="preserve">в. </w:t>
      </w:r>
      <w:r>
        <w:rPr>
          <w:color w:val="000000"/>
          <w:sz w:val="28"/>
          <w:szCs w:val="28"/>
          <w:lang w:val="uk-UA"/>
        </w:rPr>
        <w:t xml:space="preserve">Михайла Грушевського</w:t>
      </w:r>
      <w:r>
        <w:rPr>
          <w:color w:val="000000"/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  <w:lang w:val="uk-UA"/>
        </w:rPr>
        <w:t xml:space="preserve">5</w:t>
      </w:r>
      <w:r>
        <w:rPr>
          <w:color w:val="000000"/>
          <w:sz w:val="28"/>
          <w:szCs w:val="28"/>
          <w:lang w:val="uk-UA"/>
        </w:rPr>
        <w:t xml:space="preserve">.</w:t>
      </w:r>
      <w:r>
        <w:rPr>
          <w:lang w:val="uk-UA"/>
        </w:rPr>
      </w:r>
    </w:p>
    <w:p>
      <w:pPr>
        <w:pStyle w:val="1003"/>
        <w:pBdr/>
        <w:tabs>
          <w:tab w:val="left" w:leader="none" w:pos="850"/>
          <w:tab w:val="left" w:leader="none" w:pos="7090"/>
        </w:tabs>
        <w:spacing w:after="0" w:afterAutospacing="0" w:before="0" w:beforeAutospacing="0"/>
        <w:ind w:firstLine="567"/>
        <w:jc w:val="both"/>
        <w:rPr>
          <w:lang w:val="uk-UA"/>
        </w:rPr>
      </w:pPr>
      <w:r>
        <w:rPr>
          <w:color w:val="000000"/>
          <w:sz w:val="28"/>
          <w:szCs w:val="28"/>
          <w:lang w:val="uk-UA"/>
        </w:rPr>
        <w:t xml:space="preserve">2. Рішення набуває чинності з дня доведення його до відома </w:t>
      </w:r>
      <w:r>
        <w:rPr>
          <w:color w:val="000000"/>
          <w:sz w:val="28"/>
          <w:szCs w:val="28"/>
          <w:lang w:val="uk-UA"/>
        </w:rPr>
        <w:t xml:space="preserve">гр. </w:t>
      </w:r>
      <w:r>
        <w:rPr>
          <w:color w:val="000000"/>
          <w:sz w:val="28"/>
          <w:szCs w:val="28"/>
          <w:lang w:val="uk-UA"/>
        </w:rPr>
        <w:t xml:space="preserve">Чечина Леоніда Івановича</w:t>
      </w:r>
      <w:r>
        <w:rPr>
          <w:color w:val="000000"/>
          <w:sz w:val="28"/>
          <w:szCs w:val="28"/>
          <w:lang w:val="uk-UA"/>
        </w:rPr>
        <w:t xml:space="preserve"> в установленому законом порядку.</w:t>
      </w:r>
      <w:r>
        <w:rPr>
          <w:lang w:val="uk-UA"/>
        </w:rPr>
      </w:r>
    </w:p>
    <w:p>
      <w:pPr>
        <w:pStyle w:val="1003"/>
        <w:pBdr/>
        <w:tabs>
          <w:tab w:val="left" w:leader="none" w:pos="850"/>
          <w:tab w:val="left" w:leader="none" w:pos="7090"/>
        </w:tabs>
        <w:spacing w:after="0" w:afterAutospacing="0" w:before="0" w:beforeAutospacing="0"/>
        <w:ind w:firstLine="567"/>
        <w:jc w:val="both"/>
        <w:rPr>
          <w:lang w:val="uk-UA"/>
        </w:rPr>
      </w:pPr>
      <w:r>
        <w:rPr>
          <w:color w:val="000000"/>
          <w:sz w:val="28"/>
          <w:szCs w:val="28"/>
          <w:lang w:val="uk-UA"/>
        </w:rPr>
        <w:t xml:space="preserve">3. </w:t>
        <w:tab/>
        <w:t xml:space="preserve">Контроль за виконанням рішення покласти на заступника міського голови з питань діяльності виконавчих органів ради С.М.Гаєвого та на постійну комісію з питань містобудування, будівництва, земельних відносин та охорони природи.</w:t>
      </w:r>
      <w:r>
        <w:rPr>
          <w:lang w:val="uk-UA"/>
        </w:rPr>
      </w:r>
    </w:p>
    <w:p>
      <w:pPr>
        <w:pStyle w:val="795"/>
        <w:pBdr/>
        <w:tabs>
          <w:tab w:val="left" w:leader="none" w:pos="3850"/>
        </w:tabs>
        <w:spacing w:after="0" w:afterAutospacing="0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95"/>
        <w:pBdr/>
        <w:spacing w:after="0" w:afterAutospacing="0"/>
        <w:ind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 w:bidi="uk-UA"/>
        </w:rPr>
      </w:r>
      <w:r>
        <w:rPr>
          <w:rFonts w:ascii="Times New Roman" w:hAnsi="Times New Roman"/>
          <w:b/>
          <w:sz w:val="28"/>
          <w:szCs w:val="28"/>
          <w:lang w:val="uk-UA" w:bidi="uk-UA"/>
        </w:rPr>
      </w: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795"/>
        <w:pBdr/>
        <w:tabs>
          <w:tab w:val="left" w:leader="none" w:pos="6520"/>
        </w:tabs>
        <w:spacing w:after="0" w:afterAutospacing="0"/>
        <w:ind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Секретар ради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Юр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й СТАЛЬНИЧЕНКО</w:t>
      </w:r>
      <w:r>
        <w:rPr>
          <w:rFonts w:ascii="Times New Roman" w:hAnsi="Times New Roman"/>
          <w:color w:val="000000"/>
          <w:sz w:val="28"/>
          <w:szCs w:val="28"/>
          <w:lang w:val="uk-UA" w:bidi="uk-UA"/>
        </w:rPr>
      </w: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1134" w:left="1701" w:header="283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6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956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6"/>
      <w:pBdr/>
      <w:spacing/>
      <w:ind/>
      <w:jc w:val="center"/>
      <w:rPr/>
    </w:pPr>
    <w:r>
      <w:rPr>
        <w:lang w:eastAsia="ru-RU"/>
      </w:rPr>
    </w:r>
    <w:r>
      <w:rPr>
        <w:rFonts w:ascii="Times New Roman" w:hAnsi="Times New Roman"/>
        <w:color w:val="000000"/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205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B01F3E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cs="Times New Roman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1">
    <w:nsid w:val="34457EFF"/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2">
    <w:nsid w:val="38DA4F0F"/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3">
    <w:nsid w:val="449F4FCC"/>
    <w:lvl w:ilvl="0">
      <w:isLgl w:val="false"/>
      <w:lvlJc w:val="right"/>
      <w:lvlText w:val="%1."/>
      <w:numFmt w:val="decimal"/>
      <w:pPr>
        <w:pBdr/>
        <w:spacing/>
        <w:ind w:hanging="360" w:left="720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4">
    <w:nsid w:val="492E4074"/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5">
    <w:nsid w:val="73457FA1"/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53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Table Grid"/>
    <w:basedOn w:val="75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5">
    <w:name w:val="Heading 1"/>
    <w:basedOn w:val="795"/>
    <w:next w:val="795"/>
    <w:link w:val="937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56">
    <w:name w:val="Heading 2"/>
    <w:basedOn w:val="795"/>
    <w:next w:val="795"/>
    <w:link w:val="81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57">
    <w:name w:val="Heading 3"/>
    <w:basedOn w:val="795"/>
    <w:next w:val="795"/>
    <w:link w:val="81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58">
    <w:name w:val="Heading 4"/>
    <w:basedOn w:val="795"/>
    <w:next w:val="795"/>
    <w:link w:val="81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59">
    <w:name w:val="Heading 5"/>
    <w:basedOn w:val="795"/>
    <w:next w:val="795"/>
    <w:link w:val="81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60">
    <w:name w:val="Heading 6"/>
    <w:basedOn w:val="795"/>
    <w:next w:val="795"/>
    <w:link w:val="82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61">
    <w:name w:val="Heading 7"/>
    <w:basedOn w:val="795"/>
    <w:next w:val="795"/>
    <w:link w:val="82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62">
    <w:name w:val="Heading 8"/>
    <w:basedOn w:val="795"/>
    <w:next w:val="795"/>
    <w:link w:val="82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63">
    <w:name w:val="Heading 9"/>
    <w:basedOn w:val="795"/>
    <w:next w:val="795"/>
    <w:link w:val="82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64" w:default="1">
    <w:name w:val="Default Paragraph Font"/>
    <w:uiPriority w:val="1"/>
    <w:semiHidden/>
    <w:unhideWhenUsed/>
    <w:pPr>
      <w:pBdr/>
      <w:spacing/>
      <w:ind/>
    </w:pPr>
  </w:style>
  <w:style w:type="numbering" w:styleId="765" w:default="1">
    <w:name w:val="No List"/>
    <w:uiPriority w:val="99"/>
    <w:semiHidden/>
    <w:unhideWhenUsed/>
    <w:pPr>
      <w:pBdr/>
      <w:spacing/>
      <w:ind/>
    </w:pPr>
  </w:style>
  <w:style w:type="paragraph" w:styleId="766">
    <w:name w:val="Title"/>
    <w:basedOn w:val="795"/>
    <w:next w:val="795"/>
    <w:link w:val="82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67">
    <w:name w:val="Subtitle"/>
    <w:basedOn w:val="795"/>
    <w:next w:val="795"/>
    <w:link w:val="82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68">
    <w:name w:val="Intense Emphasis"/>
    <w:basedOn w:val="76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69">
    <w:name w:val="Intense Reference"/>
    <w:basedOn w:val="76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70">
    <w:name w:val="Subtle Emphasis"/>
    <w:basedOn w:val="76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71">
    <w:name w:val="Emphasis"/>
    <w:basedOn w:val="764"/>
    <w:uiPriority w:val="20"/>
    <w:qFormat/>
    <w:pPr>
      <w:pBdr/>
      <w:spacing/>
      <w:ind/>
    </w:pPr>
    <w:rPr>
      <w:i/>
      <w:iCs/>
    </w:rPr>
  </w:style>
  <w:style w:type="character" w:styleId="772">
    <w:name w:val="Strong"/>
    <w:basedOn w:val="764"/>
    <w:uiPriority w:val="22"/>
    <w:qFormat/>
    <w:pPr>
      <w:pBdr/>
      <w:spacing/>
      <w:ind/>
    </w:pPr>
    <w:rPr>
      <w:b/>
      <w:bCs/>
    </w:rPr>
  </w:style>
  <w:style w:type="character" w:styleId="773">
    <w:name w:val="Subtle Reference"/>
    <w:basedOn w:val="76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74">
    <w:name w:val="Book Title"/>
    <w:basedOn w:val="76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75">
    <w:name w:val="Header"/>
    <w:basedOn w:val="795"/>
    <w:link w:val="82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76">
    <w:name w:val="Footer"/>
    <w:basedOn w:val="795"/>
    <w:link w:val="82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77">
    <w:name w:val="Caption"/>
    <w:basedOn w:val="795"/>
    <w:next w:val="79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78">
    <w:name w:val="footnote text"/>
    <w:basedOn w:val="795"/>
    <w:link w:val="9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79">
    <w:name w:val="footnote reference"/>
    <w:basedOn w:val="764"/>
    <w:uiPriority w:val="99"/>
    <w:semiHidden/>
    <w:unhideWhenUsed/>
    <w:pPr>
      <w:pBdr/>
      <w:spacing/>
      <w:ind/>
    </w:pPr>
    <w:rPr>
      <w:vertAlign w:val="superscript"/>
    </w:rPr>
  </w:style>
  <w:style w:type="paragraph" w:styleId="780">
    <w:name w:val="endnote text"/>
    <w:basedOn w:val="795"/>
    <w:link w:val="80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1">
    <w:name w:val="endnote reference"/>
    <w:basedOn w:val="764"/>
    <w:uiPriority w:val="99"/>
    <w:semiHidden/>
    <w:unhideWhenUsed/>
    <w:pPr>
      <w:pBdr/>
      <w:spacing/>
      <w:ind/>
    </w:pPr>
    <w:rPr>
      <w:vertAlign w:val="superscript"/>
    </w:rPr>
  </w:style>
  <w:style w:type="character" w:styleId="782">
    <w:name w:val="Hyperlink"/>
    <w:basedOn w:val="76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83">
    <w:name w:val="FollowedHyperlink"/>
    <w:basedOn w:val="76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84">
    <w:name w:val="toc 1"/>
    <w:basedOn w:val="795"/>
    <w:next w:val="795"/>
    <w:uiPriority w:val="39"/>
    <w:unhideWhenUsed/>
    <w:pPr>
      <w:pBdr/>
      <w:spacing w:after="100"/>
      <w:ind/>
    </w:pPr>
  </w:style>
  <w:style w:type="paragraph" w:styleId="785">
    <w:name w:val="toc 2"/>
    <w:basedOn w:val="795"/>
    <w:next w:val="795"/>
    <w:uiPriority w:val="39"/>
    <w:unhideWhenUsed/>
    <w:pPr>
      <w:pBdr/>
      <w:spacing w:after="100"/>
      <w:ind w:left="220"/>
    </w:pPr>
  </w:style>
  <w:style w:type="paragraph" w:styleId="786">
    <w:name w:val="toc 3"/>
    <w:basedOn w:val="795"/>
    <w:next w:val="795"/>
    <w:uiPriority w:val="39"/>
    <w:unhideWhenUsed/>
    <w:pPr>
      <w:pBdr/>
      <w:spacing w:after="100"/>
      <w:ind w:left="440"/>
    </w:pPr>
  </w:style>
  <w:style w:type="paragraph" w:styleId="787">
    <w:name w:val="toc 4"/>
    <w:basedOn w:val="795"/>
    <w:next w:val="795"/>
    <w:uiPriority w:val="39"/>
    <w:unhideWhenUsed/>
    <w:pPr>
      <w:pBdr/>
      <w:spacing w:after="100"/>
      <w:ind w:left="660"/>
    </w:pPr>
  </w:style>
  <w:style w:type="paragraph" w:styleId="788">
    <w:name w:val="toc 5"/>
    <w:basedOn w:val="795"/>
    <w:next w:val="795"/>
    <w:uiPriority w:val="39"/>
    <w:unhideWhenUsed/>
    <w:pPr>
      <w:pBdr/>
      <w:spacing w:after="100"/>
      <w:ind w:left="880"/>
    </w:pPr>
  </w:style>
  <w:style w:type="paragraph" w:styleId="789">
    <w:name w:val="toc 6"/>
    <w:basedOn w:val="795"/>
    <w:next w:val="795"/>
    <w:uiPriority w:val="39"/>
    <w:unhideWhenUsed/>
    <w:pPr>
      <w:pBdr/>
      <w:spacing w:after="100"/>
      <w:ind w:left="1100"/>
    </w:pPr>
  </w:style>
  <w:style w:type="paragraph" w:styleId="790">
    <w:name w:val="toc 7"/>
    <w:basedOn w:val="795"/>
    <w:next w:val="795"/>
    <w:uiPriority w:val="39"/>
    <w:unhideWhenUsed/>
    <w:pPr>
      <w:pBdr/>
      <w:spacing w:after="100"/>
      <w:ind w:left="1320"/>
    </w:pPr>
  </w:style>
  <w:style w:type="paragraph" w:styleId="791">
    <w:name w:val="toc 8"/>
    <w:basedOn w:val="795"/>
    <w:next w:val="795"/>
    <w:uiPriority w:val="39"/>
    <w:unhideWhenUsed/>
    <w:pPr>
      <w:pBdr/>
      <w:spacing w:after="100"/>
      <w:ind w:left="1540"/>
    </w:pPr>
  </w:style>
  <w:style w:type="paragraph" w:styleId="792">
    <w:name w:val="toc 9"/>
    <w:basedOn w:val="795"/>
    <w:next w:val="795"/>
    <w:uiPriority w:val="39"/>
    <w:unhideWhenUsed/>
    <w:pPr>
      <w:pBdr/>
      <w:spacing w:after="100"/>
      <w:ind w:left="1760"/>
    </w:pPr>
  </w:style>
  <w:style w:type="character" w:styleId="793">
    <w:name w:val="Placeholder Text"/>
    <w:basedOn w:val="764"/>
    <w:uiPriority w:val="99"/>
    <w:semiHidden/>
    <w:pPr>
      <w:pBdr/>
      <w:spacing/>
      <w:ind/>
    </w:pPr>
    <w:rPr>
      <w:color w:val="666666"/>
    </w:rPr>
  </w:style>
  <w:style w:type="paragraph" w:styleId="794">
    <w:name w:val="table of figures"/>
    <w:basedOn w:val="795"/>
    <w:next w:val="795"/>
    <w:uiPriority w:val="99"/>
    <w:unhideWhenUsed/>
    <w:pPr>
      <w:pBdr/>
      <w:spacing w:after="0" w:afterAutospacing="0"/>
      <w:ind/>
    </w:pPr>
  </w:style>
  <w:style w:type="paragraph" w:styleId="795" w:default="1">
    <w:name w:val="Normal"/>
    <w:next w:val="795"/>
    <w:link w:val="795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796">
    <w:name w:val="Заголовок 1"/>
    <w:basedOn w:val="795"/>
    <w:next w:val="795"/>
    <w:link w:val="997"/>
    <w:pPr>
      <w:keepNext w:val="true"/>
      <w:pBdr/>
      <w:spacing/>
      <w:ind/>
      <w:jc w:val="center"/>
      <w:outlineLvl w:val="0"/>
    </w:pPr>
    <w:rPr>
      <w:rFonts w:ascii="Times New Roman" w:hAnsi="Times New Roman" w:eastAsia="Calibri"/>
      <w:b/>
      <w:sz w:val="32"/>
      <w:szCs w:val="20"/>
      <w:lang w:val="en-US"/>
    </w:rPr>
  </w:style>
  <w:style w:type="paragraph" w:styleId="797">
    <w:name w:val="Заголовок 2"/>
    <w:basedOn w:val="795"/>
    <w:next w:val="797"/>
    <w:link w:val="938"/>
    <w:pPr>
      <w:keepNext w:val="true"/>
      <w:keepLines w:val="true"/>
      <w:pBdr/>
      <w:spacing w:after="200" w:before="360"/>
      <w:ind/>
      <w:outlineLvl w:val="1"/>
    </w:pPr>
    <w:rPr>
      <w:rFonts w:ascii="Arial" w:hAnsi="Arial"/>
      <w:sz w:val="34"/>
      <w:lang w:eastAsia="ru-RU"/>
    </w:rPr>
  </w:style>
  <w:style w:type="paragraph" w:styleId="798">
    <w:name w:val="Заголовок 3"/>
    <w:basedOn w:val="795"/>
    <w:next w:val="798"/>
    <w:link w:val="939"/>
    <w:pPr>
      <w:keepNext w:val="true"/>
      <w:keepLines w:val="true"/>
      <w:pBdr/>
      <w:spacing w:after="200" w:before="320"/>
      <w:ind/>
      <w:outlineLvl w:val="2"/>
    </w:pPr>
    <w:rPr>
      <w:rFonts w:ascii="Arial" w:hAnsi="Arial"/>
      <w:sz w:val="30"/>
      <w:szCs w:val="30"/>
      <w:lang w:eastAsia="ru-RU"/>
    </w:rPr>
  </w:style>
  <w:style w:type="paragraph" w:styleId="799">
    <w:name w:val="Заголовок 4"/>
    <w:basedOn w:val="795"/>
    <w:next w:val="799"/>
    <w:link w:val="940"/>
    <w:pPr>
      <w:keepNext w:val="true"/>
      <w:keepLines w:val="true"/>
      <w:pBdr/>
      <w:spacing w:after="200" w:before="320"/>
      <w:ind/>
      <w:outlineLvl w:val="3"/>
    </w:pPr>
    <w:rPr>
      <w:rFonts w:ascii="Arial" w:hAnsi="Arial"/>
      <w:b/>
      <w:bCs/>
      <w:sz w:val="26"/>
      <w:szCs w:val="26"/>
      <w:lang w:eastAsia="ru-RU"/>
    </w:rPr>
  </w:style>
  <w:style w:type="paragraph" w:styleId="800">
    <w:name w:val="Заголовок 5"/>
    <w:basedOn w:val="795"/>
    <w:next w:val="800"/>
    <w:link w:val="941"/>
    <w:pPr>
      <w:keepNext w:val="true"/>
      <w:keepLines w:val="true"/>
      <w:pBdr/>
      <w:spacing w:after="200" w:before="320"/>
      <w:ind/>
      <w:outlineLvl w:val="4"/>
    </w:pPr>
    <w:rPr>
      <w:rFonts w:ascii="Arial" w:hAnsi="Arial"/>
      <w:b/>
      <w:bCs/>
      <w:sz w:val="24"/>
      <w:szCs w:val="24"/>
      <w:lang w:eastAsia="ru-RU"/>
    </w:rPr>
  </w:style>
  <w:style w:type="paragraph" w:styleId="801">
    <w:name w:val="Заголовок 6"/>
    <w:basedOn w:val="795"/>
    <w:next w:val="801"/>
    <w:link w:val="942"/>
    <w:pPr>
      <w:keepNext w:val="true"/>
      <w:keepLines w:val="true"/>
      <w:pBdr/>
      <w:spacing w:after="200" w:before="320"/>
      <w:ind/>
      <w:outlineLvl w:val="5"/>
    </w:pPr>
    <w:rPr>
      <w:rFonts w:ascii="Arial" w:hAnsi="Arial"/>
      <w:b/>
      <w:bCs/>
      <w:lang w:eastAsia="ru-RU"/>
    </w:rPr>
  </w:style>
  <w:style w:type="paragraph" w:styleId="802">
    <w:name w:val="Заголовок 7"/>
    <w:basedOn w:val="795"/>
    <w:next w:val="802"/>
    <w:link w:val="943"/>
    <w:pPr>
      <w:keepNext w:val="true"/>
      <w:keepLines w:val="true"/>
      <w:pBdr/>
      <w:spacing w:after="200" w:before="320"/>
      <w:ind/>
      <w:outlineLvl w:val="6"/>
    </w:pPr>
    <w:rPr>
      <w:rFonts w:ascii="Arial" w:hAnsi="Arial"/>
      <w:b/>
      <w:bCs/>
      <w:i/>
      <w:iCs/>
      <w:lang w:eastAsia="ru-RU"/>
    </w:rPr>
  </w:style>
  <w:style w:type="paragraph" w:styleId="803">
    <w:name w:val="Заголовок 8"/>
    <w:basedOn w:val="795"/>
    <w:next w:val="803"/>
    <w:link w:val="944"/>
    <w:pPr>
      <w:keepNext w:val="true"/>
      <w:keepLines w:val="true"/>
      <w:pBdr/>
      <w:spacing w:after="200" w:before="320"/>
      <w:ind/>
      <w:outlineLvl w:val="7"/>
    </w:pPr>
    <w:rPr>
      <w:rFonts w:ascii="Arial" w:hAnsi="Arial"/>
      <w:i/>
      <w:iCs/>
      <w:lang w:eastAsia="ru-RU"/>
    </w:rPr>
  </w:style>
  <w:style w:type="paragraph" w:styleId="804">
    <w:name w:val="Заголовок 9"/>
    <w:basedOn w:val="795"/>
    <w:next w:val="804"/>
    <w:link w:val="945"/>
    <w:pPr>
      <w:keepNext w:val="true"/>
      <w:keepLines w:val="true"/>
      <w:pBdr/>
      <w:spacing w:after="200" w:before="320"/>
      <w:ind/>
      <w:outlineLvl w:val="8"/>
    </w:pPr>
    <w:rPr>
      <w:rFonts w:ascii="Arial" w:hAnsi="Arial"/>
      <w:i/>
      <w:iCs/>
      <w:sz w:val="21"/>
      <w:szCs w:val="21"/>
      <w:lang w:eastAsia="ru-RU"/>
    </w:rPr>
  </w:style>
  <w:style w:type="character" w:styleId="805">
    <w:name w:val="Основной шрифт абзаца"/>
    <w:next w:val="805"/>
    <w:link w:val="795"/>
    <w:semiHidden/>
    <w:pPr>
      <w:pBdr/>
      <w:spacing/>
      <w:ind/>
    </w:pPr>
  </w:style>
  <w:style w:type="table" w:styleId="806">
    <w:name w:val="Обычная таблица"/>
    <w:next w:val="806"/>
    <w:link w:val="795"/>
    <w:semiHidden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07">
    <w:name w:val="Нет списка"/>
    <w:next w:val="807"/>
    <w:link w:val="795"/>
    <w:semiHidden/>
    <w:pPr>
      <w:pBdr/>
      <w:spacing/>
      <w:ind/>
    </w:pPr>
  </w:style>
  <w:style w:type="character" w:styleId="808">
    <w:name w:val="Endnote Text Char"/>
    <w:next w:val="808"/>
    <w:link w:val="795"/>
    <w:pPr>
      <w:pBdr/>
      <w:spacing/>
      <w:ind/>
    </w:pPr>
    <w:rPr>
      <w:sz w:val="20"/>
    </w:rPr>
  </w:style>
  <w:style w:type="paragraph" w:styleId="809">
    <w:name w:val="Название объекта"/>
    <w:basedOn w:val="795"/>
    <w:next w:val="795"/>
    <w:link w:val="795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810">
    <w:name w:val="Caption Char"/>
    <w:next w:val="810"/>
    <w:link w:val="795"/>
    <w:pPr>
      <w:pBdr/>
      <w:spacing/>
      <w:ind/>
    </w:pPr>
  </w:style>
  <w:style w:type="table" w:styleId="811">
    <w:name w:val="Lined - Accent 6"/>
    <w:next w:val="811"/>
    <w:link w:val="79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12">
    <w:name w:val="Текст концевой сноски"/>
    <w:basedOn w:val="795"/>
    <w:next w:val="812"/>
    <w:link w:val="813"/>
    <w:semiHidden/>
    <w:pPr>
      <w:pBdr/>
      <w:spacing/>
      <w:ind/>
    </w:pPr>
    <w:rPr>
      <w:sz w:val="20"/>
      <w:szCs w:val="20"/>
      <w:lang w:eastAsia="ru-RU"/>
    </w:rPr>
  </w:style>
  <w:style w:type="character" w:styleId="813">
    <w:name w:val="Endnote Text Char1"/>
    <w:next w:val="813"/>
    <w:link w:val="812"/>
    <w:pPr>
      <w:pBdr/>
      <w:spacing/>
      <w:ind/>
    </w:pPr>
    <w:rPr>
      <w:sz w:val="20"/>
    </w:rPr>
  </w:style>
  <w:style w:type="character" w:styleId="814">
    <w:name w:val="Знак концевой сноски"/>
    <w:basedOn w:val="805"/>
    <w:next w:val="814"/>
    <w:link w:val="795"/>
    <w:semiHidden/>
    <w:pPr>
      <w:pBdr/>
      <w:spacing/>
      <w:ind/>
    </w:pPr>
    <w:rPr>
      <w:rFonts w:cs="Times New Roman"/>
      <w:vertAlign w:val="superscript"/>
    </w:rPr>
  </w:style>
  <w:style w:type="paragraph" w:styleId="815">
    <w:name w:val="Перечень рисунков"/>
    <w:basedOn w:val="795"/>
    <w:next w:val="795"/>
    <w:link w:val="795"/>
    <w:pPr>
      <w:pBdr/>
      <w:spacing/>
      <w:ind/>
    </w:pPr>
  </w:style>
  <w:style w:type="character" w:styleId="816">
    <w:name w:val="Heading 2 Char"/>
    <w:basedOn w:val="805"/>
    <w:next w:val="816"/>
    <w:link w:val="795"/>
    <w:pPr>
      <w:pBdr/>
      <w:spacing/>
      <w:ind/>
    </w:pPr>
    <w:rPr>
      <w:rFonts w:ascii="Arial" w:hAnsi="Arial" w:eastAsia="Times New Roman" w:cs="Arial"/>
      <w:sz w:val="34"/>
    </w:rPr>
  </w:style>
  <w:style w:type="character" w:styleId="817">
    <w:name w:val="Heading 3 Char"/>
    <w:basedOn w:val="805"/>
    <w:next w:val="817"/>
    <w:link w:val="795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818">
    <w:name w:val="Heading 4 Char"/>
    <w:basedOn w:val="805"/>
    <w:next w:val="818"/>
    <w:link w:val="795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819">
    <w:name w:val="Heading 5 Char"/>
    <w:basedOn w:val="805"/>
    <w:next w:val="819"/>
    <w:link w:val="795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820">
    <w:name w:val="Heading 6 Char"/>
    <w:basedOn w:val="805"/>
    <w:next w:val="820"/>
    <w:link w:val="795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821">
    <w:name w:val="Heading 7 Char"/>
    <w:basedOn w:val="805"/>
    <w:next w:val="821"/>
    <w:link w:val="795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822">
    <w:name w:val="Heading 8 Char"/>
    <w:basedOn w:val="805"/>
    <w:next w:val="822"/>
    <w:link w:val="795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823">
    <w:name w:val="Heading 9 Char"/>
    <w:basedOn w:val="805"/>
    <w:next w:val="823"/>
    <w:link w:val="795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character" w:styleId="824">
    <w:name w:val="Title Char"/>
    <w:basedOn w:val="805"/>
    <w:next w:val="824"/>
    <w:link w:val="795"/>
    <w:pPr>
      <w:pBdr/>
      <w:spacing/>
      <w:ind/>
    </w:pPr>
    <w:rPr>
      <w:rFonts w:cs="Times New Roman"/>
      <w:sz w:val="48"/>
      <w:szCs w:val="48"/>
    </w:rPr>
  </w:style>
  <w:style w:type="character" w:styleId="825">
    <w:name w:val="Subtitle Char"/>
    <w:basedOn w:val="805"/>
    <w:next w:val="825"/>
    <w:link w:val="795"/>
    <w:pPr>
      <w:pBdr/>
      <w:spacing/>
      <w:ind/>
    </w:pPr>
    <w:rPr>
      <w:rFonts w:cs="Times New Roman"/>
      <w:sz w:val="24"/>
      <w:szCs w:val="24"/>
    </w:rPr>
  </w:style>
  <w:style w:type="character" w:styleId="826">
    <w:name w:val="Quote Char"/>
    <w:next w:val="826"/>
    <w:link w:val="795"/>
    <w:pPr>
      <w:pBdr/>
      <w:spacing/>
      <w:ind/>
    </w:pPr>
    <w:rPr>
      <w:i/>
    </w:rPr>
  </w:style>
  <w:style w:type="character" w:styleId="827">
    <w:name w:val="Intense Quote Char"/>
    <w:next w:val="827"/>
    <w:link w:val="795"/>
    <w:pPr>
      <w:pBdr/>
      <w:spacing/>
      <w:ind/>
    </w:pPr>
    <w:rPr>
      <w:i/>
    </w:rPr>
  </w:style>
  <w:style w:type="character" w:styleId="828">
    <w:name w:val="Header Char"/>
    <w:basedOn w:val="805"/>
    <w:next w:val="828"/>
    <w:link w:val="795"/>
    <w:pPr>
      <w:pBdr/>
      <w:spacing/>
      <w:ind/>
    </w:pPr>
    <w:rPr>
      <w:rFonts w:cs="Times New Roman"/>
    </w:rPr>
  </w:style>
  <w:style w:type="character" w:styleId="829">
    <w:name w:val="Footer Char"/>
    <w:basedOn w:val="805"/>
    <w:next w:val="829"/>
    <w:link w:val="795"/>
    <w:pPr>
      <w:pBdr/>
      <w:spacing/>
      <w:ind/>
    </w:pPr>
    <w:rPr>
      <w:rFonts w:cs="Times New Roman"/>
    </w:rPr>
  </w:style>
  <w:style w:type="table" w:styleId="830">
    <w:name w:val="Table Grid Light"/>
    <w:next w:val="830"/>
    <w:link w:val="795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Plain Table 1"/>
    <w:next w:val="831"/>
    <w:link w:val="795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Plain Table 2"/>
    <w:next w:val="832"/>
    <w:link w:val="795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Plain Table 3"/>
    <w:next w:val="833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Plain Table 4"/>
    <w:next w:val="834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Plain Table 5"/>
    <w:next w:val="835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1 Light"/>
    <w:next w:val="836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1 Light - Accent 1"/>
    <w:next w:val="837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1 Light - Accent 2"/>
    <w:next w:val="838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1 Light - Accent 3"/>
    <w:next w:val="839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1 Light - Accent 4"/>
    <w:next w:val="840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1 Light - Accent 5"/>
    <w:next w:val="841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1 Light - Accent 6"/>
    <w:next w:val="842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2"/>
    <w:next w:val="843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2 - Accent 1"/>
    <w:next w:val="844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2 - Accent 2"/>
    <w:next w:val="845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2 - Accent 3"/>
    <w:next w:val="846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2 - Accent 4"/>
    <w:next w:val="847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2 - Accent 5"/>
    <w:next w:val="848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2 - Accent 6"/>
    <w:next w:val="849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3"/>
    <w:next w:val="850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3 - Accent 1"/>
    <w:next w:val="851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3 - Accent 2"/>
    <w:next w:val="852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3 - Accent 3"/>
    <w:next w:val="853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3 - Accent 4"/>
    <w:next w:val="854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3 - Accent 5"/>
    <w:next w:val="855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3 - Accent 6"/>
    <w:next w:val="856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4"/>
    <w:next w:val="857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4 - Accent 1"/>
    <w:next w:val="858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4 - Accent 2"/>
    <w:next w:val="859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4 - Accent 3"/>
    <w:next w:val="860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4 - Accent 4"/>
    <w:next w:val="861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4 - Accent 5"/>
    <w:next w:val="862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4 - Accent 6"/>
    <w:next w:val="863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5 Dark"/>
    <w:next w:val="864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5 Dark- Accent 1"/>
    <w:next w:val="865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5 Dark - Accent 2"/>
    <w:next w:val="866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5 Dark - Accent 3"/>
    <w:next w:val="867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5 Dark- Accent 4"/>
    <w:next w:val="868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5 Dark - Accent 5"/>
    <w:next w:val="869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5 Dark - Accent 6"/>
    <w:next w:val="870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6 Colorful"/>
    <w:next w:val="871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6 Colorful - Accent 1"/>
    <w:next w:val="872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6 Colorful - Accent 2"/>
    <w:next w:val="873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6 Colorful - Accent 3"/>
    <w:next w:val="874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6 Colorful - Accent 4"/>
    <w:next w:val="875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6 Colorful - Accent 5"/>
    <w:next w:val="876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6 Colorful - Accent 6"/>
    <w:next w:val="877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7 Colorful"/>
    <w:next w:val="878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7 Colorful - Accent 1"/>
    <w:next w:val="879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7 Colorful - Accent 2"/>
    <w:next w:val="880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7 Colorful - Accent 3"/>
    <w:next w:val="881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7 Colorful - Accent 4"/>
    <w:next w:val="882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7 Colorful - Accent 5"/>
    <w:next w:val="883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7 Colorful - Accent 6"/>
    <w:next w:val="884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1 Light"/>
    <w:next w:val="885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1 Light - Accent 1"/>
    <w:next w:val="886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1 Light - Accent 2"/>
    <w:next w:val="887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1 Light - Accent 3"/>
    <w:next w:val="888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1 Light - Accent 4"/>
    <w:next w:val="889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1 Light - Accent 5"/>
    <w:next w:val="890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1 Light - Accent 6"/>
    <w:next w:val="891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2"/>
    <w:next w:val="892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2 - Accent 1"/>
    <w:next w:val="893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2 - Accent 2"/>
    <w:next w:val="894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2 - Accent 3"/>
    <w:next w:val="895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2 - Accent 4"/>
    <w:next w:val="896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2 - Accent 5"/>
    <w:next w:val="897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2 - Accent 6"/>
    <w:next w:val="898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3"/>
    <w:next w:val="899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3 - Accent 1"/>
    <w:next w:val="900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3 - Accent 2"/>
    <w:next w:val="901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3 - Accent 3"/>
    <w:next w:val="902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3 - Accent 4"/>
    <w:next w:val="903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3 - Accent 5"/>
    <w:next w:val="904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3 - Accent 6"/>
    <w:next w:val="905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4"/>
    <w:next w:val="906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4 - Accent 1"/>
    <w:next w:val="907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4 - Accent 2"/>
    <w:next w:val="908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4 - Accent 3"/>
    <w:next w:val="909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4 - Accent 4"/>
    <w:next w:val="910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4 - Accent 5"/>
    <w:next w:val="911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4 - Accent 6"/>
    <w:next w:val="912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5 Dark"/>
    <w:next w:val="913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5 Dark - Accent 1"/>
    <w:next w:val="914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5 Dark - Accent 2"/>
    <w:next w:val="915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5 Dark - Accent 3"/>
    <w:next w:val="916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5 Dark - Accent 4"/>
    <w:next w:val="917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5 Dark - Accent 5"/>
    <w:next w:val="918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5 Dark - Accent 6"/>
    <w:next w:val="919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6 Colorful"/>
    <w:next w:val="920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6 Colorful - Accent 1"/>
    <w:next w:val="921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6 Colorful - Accent 2"/>
    <w:next w:val="922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6 Colorful - Accent 3"/>
    <w:next w:val="923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6 Colorful - Accent 4"/>
    <w:next w:val="924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6 Colorful - Accent 5"/>
    <w:next w:val="925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6 Colorful - Accent 6"/>
    <w:next w:val="926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7 Colorful"/>
    <w:next w:val="927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7 Colorful - Accent 1"/>
    <w:next w:val="928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7 Colorful - Accent 2"/>
    <w:next w:val="929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7 Colorful - Accent 3"/>
    <w:next w:val="930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7 Colorful - Accent 4"/>
    <w:next w:val="931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7 Colorful - Accent 5"/>
    <w:next w:val="932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7 Colorful - Accent 6"/>
    <w:next w:val="933"/>
    <w:link w:val="79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ned - Accent"/>
    <w:next w:val="934"/>
    <w:link w:val="79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Bordered &amp; Lined - Accent"/>
    <w:next w:val="935"/>
    <w:link w:val="79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36">
    <w:name w:val="Footnote Text Char"/>
    <w:next w:val="936"/>
    <w:link w:val="795"/>
    <w:pPr>
      <w:pBdr/>
      <w:spacing/>
      <w:ind/>
    </w:pPr>
    <w:rPr>
      <w:sz w:val="18"/>
    </w:rPr>
  </w:style>
  <w:style w:type="character" w:styleId="937">
    <w:name w:val="Heading 1 Char"/>
    <w:next w:val="937"/>
    <w:link w:val="795"/>
    <w:pPr>
      <w:pBdr/>
      <w:spacing/>
      <w:ind/>
    </w:pPr>
    <w:rPr>
      <w:rFonts w:ascii="Arial" w:hAnsi="Arial" w:eastAsia="Times New Roman"/>
      <w:sz w:val="40"/>
    </w:rPr>
  </w:style>
  <w:style w:type="character" w:styleId="938">
    <w:name w:val="Heading 2 Char1"/>
    <w:next w:val="938"/>
    <w:link w:val="797"/>
    <w:pPr>
      <w:pBdr/>
      <w:spacing/>
      <w:ind/>
    </w:pPr>
    <w:rPr>
      <w:rFonts w:ascii="Arial" w:hAnsi="Arial" w:eastAsia="Times New Roman"/>
      <w:sz w:val="22"/>
    </w:rPr>
  </w:style>
  <w:style w:type="character" w:styleId="939">
    <w:name w:val="Heading 3 Char1"/>
    <w:next w:val="939"/>
    <w:link w:val="798"/>
    <w:pPr>
      <w:pBdr/>
      <w:spacing/>
      <w:ind/>
    </w:pPr>
    <w:rPr>
      <w:rFonts w:ascii="Arial" w:hAnsi="Arial" w:eastAsia="Times New Roman"/>
      <w:sz w:val="30"/>
    </w:rPr>
  </w:style>
  <w:style w:type="character" w:styleId="940">
    <w:name w:val="Heading 4 Char1"/>
    <w:next w:val="940"/>
    <w:link w:val="799"/>
    <w:pPr>
      <w:pBdr/>
      <w:spacing/>
      <w:ind/>
    </w:pPr>
    <w:rPr>
      <w:rFonts w:ascii="Arial" w:hAnsi="Arial" w:eastAsia="Times New Roman"/>
      <w:b/>
      <w:sz w:val="26"/>
    </w:rPr>
  </w:style>
  <w:style w:type="character" w:styleId="941">
    <w:name w:val="Heading 5 Char1"/>
    <w:next w:val="941"/>
    <w:link w:val="800"/>
    <w:pPr>
      <w:pBdr/>
      <w:spacing/>
      <w:ind/>
    </w:pPr>
    <w:rPr>
      <w:rFonts w:ascii="Arial" w:hAnsi="Arial" w:eastAsia="Times New Roman"/>
      <w:b/>
      <w:sz w:val="24"/>
    </w:rPr>
  </w:style>
  <w:style w:type="character" w:styleId="942">
    <w:name w:val="Heading 6 Char1"/>
    <w:next w:val="942"/>
    <w:link w:val="801"/>
    <w:pPr>
      <w:pBdr/>
      <w:spacing/>
      <w:ind/>
    </w:pPr>
    <w:rPr>
      <w:rFonts w:ascii="Arial" w:hAnsi="Arial" w:eastAsia="Times New Roman"/>
      <w:b/>
      <w:sz w:val="22"/>
    </w:rPr>
  </w:style>
  <w:style w:type="character" w:styleId="943">
    <w:name w:val="Heading 7 Char1"/>
    <w:next w:val="943"/>
    <w:link w:val="802"/>
    <w:pPr>
      <w:pBdr/>
      <w:spacing/>
      <w:ind/>
    </w:pPr>
    <w:rPr>
      <w:rFonts w:ascii="Arial" w:hAnsi="Arial" w:eastAsia="Times New Roman"/>
      <w:b/>
      <w:i/>
      <w:sz w:val="22"/>
    </w:rPr>
  </w:style>
  <w:style w:type="character" w:styleId="944">
    <w:name w:val="Heading 8 Char1"/>
    <w:next w:val="944"/>
    <w:link w:val="803"/>
    <w:pPr>
      <w:pBdr/>
      <w:spacing/>
      <w:ind/>
    </w:pPr>
    <w:rPr>
      <w:rFonts w:ascii="Arial" w:hAnsi="Arial" w:eastAsia="Times New Roman"/>
      <w:i/>
      <w:sz w:val="22"/>
    </w:rPr>
  </w:style>
  <w:style w:type="character" w:styleId="945">
    <w:name w:val="Heading 9 Char1"/>
    <w:next w:val="945"/>
    <w:link w:val="804"/>
    <w:pPr>
      <w:pBdr/>
      <w:spacing/>
      <w:ind/>
    </w:pPr>
    <w:rPr>
      <w:rFonts w:ascii="Arial" w:hAnsi="Arial" w:eastAsia="Times New Roman"/>
      <w:i/>
      <w:sz w:val="21"/>
    </w:rPr>
  </w:style>
  <w:style w:type="paragraph" w:styleId="946">
    <w:name w:val="List Paragraph"/>
    <w:next w:val="946"/>
    <w:link w:val="795"/>
    <w:pPr>
      <w:pBdr/>
      <w:spacing/>
      <w:ind w:left="720"/>
      <w:contextualSpacing w:val="true"/>
    </w:pPr>
    <w:rPr>
      <w:rFonts w:eastAsia="Times New Roman"/>
      <w:sz w:val="22"/>
      <w:szCs w:val="22"/>
      <w:lang w:val="ru-RU" w:eastAsia="en-US" w:bidi="ar-SA"/>
    </w:rPr>
  </w:style>
  <w:style w:type="paragraph" w:styleId="947">
    <w:name w:val="No Spacing"/>
    <w:next w:val="947"/>
    <w:link w:val="967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948">
    <w:name w:val="Название"/>
    <w:basedOn w:val="795"/>
    <w:next w:val="948"/>
    <w:link w:val="949"/>
    <w:pPr>
      <w:pBdr/>
      <w:spacing w:after="200" w:before="300"/>
      <w:ind/>
      <w:contextualSpacing w:val="true"/>
    </w:pPr>
    <w:rPr>
      <w:sz w:val="48"/>
      <w:szCs w:val="48"/>
      <w:lang w:eastAsia="ru-RU"/>
    </w:rPr>
  </w:style>
  <w:style w:type="character" w:styleId="949">
    <w:name w:val="Title Char1"/>
    <w:next w:val="949"/>
    <w:link w:val="948"/>
    <w:pPr>
      <w:pBdr/>
      <w:spacing/>
      <w:ind/>
    </w:pPr>
    <w:rPr>
      <w:sz w:val="48"/>
    </w:rPr>
  </w:style>
  <w:style w:type="paragraph" w:styleId="950">
    <w:name w:val="Подзаголовок"/>
    <w:basedOn w:val="795"/>
    <w:next w:val="950"/>
    <w:link w:val="951"/>
    <w:pPr>
      <w:pBdr/>
      <w:spacing w:after="200" w:before="200"/>
      <w:ind/>
    </w:pPr>
    <w:rPr>
      <w:sz w:val="24"/>
      <w:szCs w:val="24"/>
      <w:lang w:eastAsia="ru-RU"/>
    </w:rPr>
  </w:style>
  <w:style w:type="character" w:styleId="951">
    <w:name w:val="Subtitle Char1"/>
    <w:next w:val="951"/>
    <w:link w:val="950"/>
    <w:pPr>
      <w:pBdr/>
      <w:spacing/>
      <w:ind/>
    </w:pPr>
    <w:rPr>
      <w:sz w:val="24"/>
    </w:rPr>
  </w:style>
  <w:style w:type="paragraph" w:styleId="952">
    <w:name w:val="Quote"/>
    <w:next w:val="952"/>
    <w:link w:val="953"/>
    <w:pPr>
      <w:pBdr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53">
    <w:name w:val="Quote Char1"/>
    <w:next w:val="953"/>
    <w:link w:val="952"/>
    <w:pPr>
      <w:pBdr/>
      <w:spacing/>
      <w:ind/>
    </w:pPr>
    <w:rPr>
      <w:i/>
      <w:sz w:val="22"/>
      <w:lang w:val="ru-RU" w:eastAsia="en-US"/>
    </w:rPr>
  </w:style>
  <w:style w:type="paragraph" w:styleId="954">
    <w:name w:val="Intense Quote"/>
    <w:next w:val="954"/>
    <w:link w:val="955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55">
    <w:name w:val="Intense Quote Char1"/>
    <w:next w:val="955"/>
    <w:link w:val="954"/>
    <w:pPr>
      <w:pBdr/>
      <w:spacing/>
      <w:ind/>
    </w:pPr>
    <w:rPr>
      <w:i/>
      <w:sz w:val="22"/>
      <w:shd w:val="clear" w:color="auto" w:fill="f2f2f2"/>
      <w:lang w:val="ru-RU" w:eastAsia="en-US"/>
    </w:rPr>
  </w:style>
  <w:style w:type="paragraph" w:styleId="956">
    <w:name w:val="Верхний колонтитул"/>
    <w:basedOn w:val="795"/>
    <w:next w:val="956"/>
    <w:link w:val="957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57">
    <w:name w:val="Header Char1"/>
    <w:next w:val="957"/>
    <w:link w:val="956"/>
    <w:pPr>
      <w:pBdr/>
      <w:spacing/>
      <w:ind/>
    </w:pPr>
    <w:rPr>
      <w:sz w:val="22"/>
      <w:lang w:val="ru-RU" w:eastAsia="en-US"/>
    </w:rPr>
  </w:style>
  <w:style w:type="paragraph" w:styleId="958">
    <w:name w:val="Нижний колонтитул"/>
    <w:basedOn w:val="795"/>
    <w:next w:val="958"/>
    <w:link w:val="959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59">
    <w:name w:val="Footer Char1"/>
    <w:next w:val="959"/>
    <w:link w:val="958"/>
    <w:pPr>
      <w:pBdr/>
      <w:spacing/>
      <w:ind/>
    </w:pPr>
    <w:rPr>
      <w:sz w:val="22"/>
      <w:lang w:val="ru-RU" w:eastAsia="en-US"/>
    </w:rPr>
  </w:style>
  <w:style w:type="table" w:styleId="960">
    <w:name w:val="Сетка таблицы"/>
    <w:basedOn w:val="806"/>
    <w:next w:val="960"/>
    <w:link w:val="795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ned"/>
    <w:next w:val="961"/>
    <w:link w:val="79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ned - Accent 1"/>
    <w:next w:val="962"/>
    <w:link w:val="79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ned - Accent 2"/>
    <w:next w:val="963"/>
    <w:link w:val="79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ned - Accent 3"/>
    <w:next w:val="964"/>
    <w:link w:val="79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ned - Accent 4"/>
    <w:next w:val="965"/>
    <w:link w:val="79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ned - Accent 5"/>
    <w:next w:val="966"/>
    <w:link w:val="79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No Spacing Char"/>
    <w:next w:val="967"/>
    <w:link w:val="94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Bordered"/>
    <w:next w:val="968"/>
    <w:link w:val="795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Bordered - Accent 1"/>
    <w:next w:val="969"/>
    <w:link w:val="795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Bordered - Accent 2"/>
    <w:next w:val="970"/>
    <w:link w:val="795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Bordered - Accent 3"/>
    <w:next w:val="971"/>
    <w:link w:val="795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Bordered - Accent 4"/>
    <w:next w:val="972"/>
    <w:link w:val="795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Bordered - Accent 5"/>
    <w:next w:val="973"/>
    <w:link w:val="795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Bordered - Accent 6"/>
    <w:next w:val="974"/>
    <w:link w:val="795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Bordered &amp; Lined"/>
    <w:next w:val="975"/>
    <w:link w:val="79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Bordered &amp; Lined - Accent 1"/>
    <w:next w:val="976"/>
    <w:link w:val="79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Bordered &amp; Lined - Accent 2"/>
    <w:next w:val="977"/>
    <w:link w:val="79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Bordered &amp; Lined - Accent 3"/>
    <w:next w:val="978"/>
    <w:link w:val="79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Bordered &amp; Lined - Accent 4"/>
    <w:next w:val="979"/>
    <w:link w:val="79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Bordered &amp; Lined - Accent 5"/>
    <w:next w:val="980"/>
    <w:link w:val="79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Bordered &amp; Lined - Accent 6"/>
    <w:next w:val="981"/>
    <w:link w:val="79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82">
    <w:name w:val="Гиперссылка"/>
    <w:basedOn w:val="805"/>
    <w:next w:val="982"/>
    <w:link w:val="795"/>
    <w:pPr>
      <w:pBdr/>
      <w:spacing/>
      <w:ind/>
    </w:pPr>
    <w:rPr>
      <w:color w:val="0000ff"/>
      <w:u w:val="single"/>
    </w:rPr>
  </w:style>
  <w:style w:type="paragraph" w:styleId="983">
    <w:name w:val="Текст сноски"/>
    <w:basedOn w:val="795"/>
    <w:next w:val="983"/>
    <w:link w:val="984"/>
    <w:semiHidden/>
    <w:pPr>
      <w:pBdr/>
      <w:spacing w:after="40"/>
      <w:ind/>
    </w:pPr>
    <w:rPr>
      <w:sz w:val="18"/>
      <w:lang w:eastAsia="ru-RU"/>
    </w:rPr>
  </w:style>
  <w:style w:type="character" w:styleId="984">
    <w:name w:val="Footnote Text Char1"/>
    <w:next w:val="984"/>
    <w:link w:val="983"/>
    <w:semiHidden/>
    <w:pPr>
      <w:pBdr/>
      <w:spacing/>
      <w:ind/>
    </w:pPr>
    <w:rPr>
      <w:sz w:val="22"/>
    </w:rPr>
  </w:style>
  <w:style w:type="character" w:styleId="985">
    <w:name w:val="Знак сноски"/>
    <w:basedOn w:val="805"/>
    <w:next w:val="985"/>
    <w:link w:val="795"/>
    <w:pPr>
      <w:pBdr/>
      <w:spacing/>
      <w:ind/>
    </w:pPr>
    <w:rPr>
      <w:vertAlign w:val="superscript"/>
    </w:rPr>
  </w:style>
  <w:style w:type="paragraph" w:styleId="986">
    <w:name w:val="Оглавление 1"/>
    <w:basedOn w:val="795"/>
    <w:next w:val="986"/>
    <w:link w:val="795"/>
    <w:pPr>
      <w:pBdr/>
      <w:spacing w:after="57"/>
      <w:ind/>
    </w:pPr>
  </w:style>
  <w:style w:type="paragraph" w:styleId="987">
    <w:name w:val="Оглавление 2"/>
    <w:basedOn w:val="795"/>
    <w:next w:val="987"/>
    <w:link w:val="795"/>
    <w:pPr>
      <w:pBdr/>
      <w:spacing w:after="57"/>
      <w:ind w:left="283"/>
    </w:pPr>
  </w:style>
  <w:style w:type="paragraph" w:styleId="988">
    <w:name w:val="Оглавление 3"/>
    <w:basedOn w:val="795"/>
    <w:next w:val="988"/>
    <w:link w:val="795"/>
    <w:pPr>
      <w:pBdr/>
      <w:spacing w:after="57"/>
      <w:ind w:left="567"/>
    </w:pPr>
  </w:style>
  <w:style w:type="paragraph" w:styleId="989">
    <w:name w:val="Оглавление 4"/>
    <w:basedOn w:val="795"/>
    <w:next w:val="989"/>
    <w:link w:val="795"/>
    <w:pPr>
      <w:pBdr/>
      <w:spacing w:after="57"/>
      <w:ind w:left="850"/>
    </w:pPr>
  </w:style>
  <w:style w:type="paragraph" w:styleId="990">
    <w:name w:val="Оглавление 5"/>
    <w:basedOn w:val="795"/>
    <w:next w:val="990"/>
    <w:link w:val="795"/>
    <w:pPr>
      <w:pBdr/>
      <w:spacing w:after="57"/>
      <w:ind w:left="1134"/>
    </w:pPr>
  </w:style>
  <w:style w:type="paragraph" w:styleId="991">
    <w:name w:val="Оглавление 6"/>
    <w:basedOn w:val="795"/>
    <w:next w:val="991"/>
    <w:link w:val="795"/>
    <w:pPr>
      <w:pBdr/>
      <w:spacing w:after="57"/>
      <w:ind w:left="1417"/>
    </w:pPr>
  </w:style>
  <w:style w:type="paragraph" w:styleId="992">
    <w:name w:val="Оглавление 7"/>
    <w:basedOn w:val="795"/>
    <w:next w:val="992"/>
    <w:link w:val="795"/>
    <w:pPr>
      <w:pBdr/>
      <w:spacing w:after="57"/>
      <w:ind w:left="1701"/>
    </w:pPr>
  </w:style>
  <w:style w:type="paragraph" w:styleId="993">
    <w:name w:val="Оглавление 8"/>
    <w:basedOn w:val="795"/>
    <w:next w:val="993"/>
    <w:link w:val="795"/>
    <w:pPr>
      <w:pBdr/>
      <w:spacing w:after="57"/>
      <w:ind w:left="1984"/>
    </w:pPr>
  </w:style>
  <w:style w:type="paragraph" w:styleId="994">
    <w:name w:val="Оглавление 9"/>
    <w:basedOn w:val="795"/>
    <w:next w:val="994"/>
    <w:link w:val="795"/>
    <w:pPr>
      <w:pBdr/>
      <w:spacing w:after="57"/>
      <w:ind w:left="2268"/>
    </w:pPr>
  </w:style>
  <w:style w:type="paragraph" w:styleId="995">
    <w:name w:val="TOC Heading"/>
    <w:next w:val="995"/>
    <w:link w:val="795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996">
    <w:name w:val="Титулка"/>
    <w:basedOn w:val="795"/>
    <w:next w:val="996"/>
    <w:link w:val="795"/>
    <w:pPr>
      <w:pBdr/>
      <w:spacing w:after="120"/>
      <w:ind/>
    </w:pPr>
    <w:rPr>
      <w:b/>
      <w:sz w:val="28"/>
      <w:lang w:eastAsia="ar-SA"/>
    </w:rPr>
  </w:style>
  <w:style w:type="character" w:styleId="997">
    <w:name w:val="Heading 1 Char1"/>
    <w:next w:val="997"/>
    <w:link w:val="796"/>
    <w:pPr>
      <w:pBdr/>
      <w:spacing/>
      <w:ind/>
    </w:pPr>
    <w:rPr>
      <w:rFonts w:ascii="Times New Roman" w:hAnsi="Times New Roman"/>
      <w:b/>
      <w:sz w:val="32"/>
      <w:lang w:val="en-US" w:eastAsia="en-US"/>
    </w:rPr>
  </w:style>
  <w:style w:type="paragraph" w:styleId="998">
    <w:name w:val="Текст выноски"/>
    <w:basedOn w:val="795"/>
    <w:next w:val="998"/>
    <w:link w:val="999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99">
    <w:name w:val="Balloon Text Char"/>
    <w:basedOn w:val="805"/>
    <w:next w:val="999"/>
    <w:link w:val="998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1000">
    <w:name w:val="TOC Heading Char"/>
    <w:next w:val="1000"/>
    <w:link w:val="795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/>
      <w:lang w:val="uk-UA" w:eastAsia="ru-RU" w:bidi="ar-SA"/>
    </w:rPr>
  </w:style>
  <w:style w:type="character" w:styleId="1001">
    <w:name w:val="docdata"/>
    <w:basedOn w:val="805"/>
    <w:next w:val="1001"/>
    <w:link w:val="795"/>
    <w:pPr>
      <w:pBdr/>
      <w:spacing/>
      <w:ind/>
    </w:pPr>
  </w:style>
  <w:style w:type="paragraph" w:styleId="1002">
    <w:name w:val="10535"/>
    <w:basedOn w:val="795"/>
    <w:next w:val="1002"/>
    <w:link w:val="795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  <w:style w:type="paragraph" w:styleId="1003">
    <w:name w:val="Обычный (веб)"/>
    <w:basedOn w:val="795"/>
    <w:next w:val="1003"/>
    <w:link w:val="795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  <w:style w:type="paragraph" w:styleId="1004">
    <w:name w:val="10557"/>
    <w:basedOn w:val="795"/>
    <w:next w:val="1004"/>
    <w:link w:val="795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SPecialiST RePack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Пользователь Windows</dc:creator>
  <cp:lastModifiedBy>СТАЛЬНИЧЕНКО Юрій Валерійович</cp:lastModifiedBy>
  <cp:revision>9</cp:revision>
  <dcterms:created xsi:type="dcterms:W3CDTF">2026-04-07T05:43:00Z</dcterms:created>
  <dcterms:modified xsi:type="dcterms:W3CDTF">2026-04-17T16:53:47Z</dcterms:modified>
  <cp:version>730895</cp:version>
</cp:coreProperties>
</file>