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978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Додаток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</w:t>
      </w:r>
      <w:bookmarkStart w:id="0" w:name="_GoBack"/>
      <w:r>
        <w:rPr>
          <w:color w:val="000000" w:themeColor="text1"/>
        </w:rPr>
      </w:r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after="0" w:line="240" w:lineRule="auto"/>
        <w:ind w:left="9781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Комплексної програми підтримки ветеранів ві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йни, членів їх сімей, членів сімей загиблих (померлих) ветеранів війни, членів сімей загиблих (померлих) Захисників і Захисниць України, членів сімей особи, зниклої безвісти за особливих обставин  Менської міської територіальної громади на 2026 – 2028 роки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after="0" w:line="240" w:lineRule="auto"/>
        <w:ind w:left="8504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/>
        </w:rPr>
        <w:t xml:space="preserve">ЗАХОДИ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з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України, членів сімей особи, зниклої безвісти за особливих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обставин,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  Менської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 міської територіальної громади на 2026 – 2028 роки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r>
    </w:p>
    <w:tbl>
      <w:tblPr>
        <w:tblStyle w:val="974"/>
        <w:tblW w:w="15597" w:type="dxa"/>
        <w:tblBorders/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708"/>
        <w:gridCol w:w="709"/>
        <w:gridCol w:w="709"/>
        <w:gridCol w:w="1263"/>
        <w:gridCol w:w="1997"/>
        <w:gridCol w:w="4007"/>
      </w:tblGrid>
      <w:tr>
        <w:trPr>
          <w:trHeight w:val="876"/>
        </w:trPr>
        <w:tc>
          <w:tcPr>
            <w:tcBorders/>
            <w:tcW w:w="5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№ з/п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/>
            <w:tcW w:w="56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Перелік заходів програми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Орієнтовн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обсяги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по роках,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тис.грн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місцевий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бюджет)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/>
            <w:tcW w:w="126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Термін виконання заходів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/>
            <w:tcW w:w="199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Джерела 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/>
            <w:tcW w:w="4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Виконавці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91"/>
        </w:trPr>
        <w:tc>
          <w:tcPr>
            <w:tcBorders/>
            <w:tcW w:w="5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56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/>
            <w:tcW w:w="126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99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303"/>
        </w:trPr>
        <w:tc>
          <w:tcPr>
            <w:gridSpan w:val="8"/>
            <w:tcBorders/>
            <w:tcW w:w="155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u-RU"/>
              </w:rPr>
              <w:t xml:space="preserve">У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u-RU"/>
              </w:rPr>
              <w:t xml:space="preserve">сфері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u-RU"/>
              </w:rPr>
              <w:t xml:space="preserve">соціального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u-RU"/>
              </w:rPr>
              <w:t xml:space="preserve">захисту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Створення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комплексного, доступного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безбар’єрного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ветеранського простору у громаді як осередку соціальних контактів і громадського діалогу між ветеранами війни та місцевої влади (соціалізація ветеранів війни 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ерез неформальне спілкування, бізнес-консультації, індивідуальна та групова ментальна допомога, правові консультації та інше) із залученням коштів міжнародної допомоги, коштів благодійних фондів та громадських організацій, коштів Державного бюджету України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Кошти місцевого бюджету, Державного бюджету України, кошти міжнародної технічної допомоги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Потребує коштів у разі необхідності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співфінансуван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проєкту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Комунальна установа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Менський центр соціальних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служб»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Менська міська рада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Поширення продукції інформаційного змісту щодо соці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ального захисту ветеранів війни (тих, що перебувають в полоні)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та членів сімей загиблих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(померлих) 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зниклих безвісти військовослужбовців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(буклети, листівки та  публікації в ЗМІ)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Не потребує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окремого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культури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Комунальна установа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Менський міський центр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соціальних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служб»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Комунальна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установа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Територіальний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центр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надання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соціальних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Формування та підтримка в актуальному стані реєстру ветеранів війни,  членів сімей загиблих (померлих) ветеранів війни, членів сімей загиблих (померлих) Захисників і Захисниць України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що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проживають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зареєстровані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в Менській міській територіальній громаді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Не потребує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окремого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Оцінка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постійний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моніторинг потреб ветеранів війни та членів сімей загиблих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та безвісти зниклих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наданні комплексу безкоштовних соціальних послуг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Не потребує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окремого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Менська міська рада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Комунальна установа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Менський міський центр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соціальних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служб»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Комунальна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установа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Територіальний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центр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надання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соціальних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Надання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4f81bd" w:themeFill="accent1"/>
              </w:rPr>
              <w:t xml:space="preserve">соціальних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послуг з консультування, соціальної адаптації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92d050"/>
              </w:rPr>
              <w:t xml:space="preserve"> ветеран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92d050"/>
              </w:rPr>
              <w:t xml:space="preserve">ам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92d050"/>
              </w:rPr>
              <w:t xml:space="preserve"> війни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92d05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та членам їх сімей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92d05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член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сімей загиблого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(померлого)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військовослужбовця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зниклого безвісти або перебуває в полоні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Не потребує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окремого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Комунальна установа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Менський міський центр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соціальних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служб»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Bdr/>
              <w:tabs>
                <w:tab w:val="center" w:leader="none" w:pos="1895"/>
              </w:tabs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Комунальна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установа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Територіальний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центр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надання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соціальних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6.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Проведення заходів щодо соціальної реабілітації і соціальної адаптації ветеранів війни, членів їх сімей,  з волонтерськими та громадськими організаціями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та фондами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 межах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комунальних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установ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надавачів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соціальних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послуг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Комунальна установа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Менський міський центр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соціальних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служб»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Комунальна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установа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Територіальний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центр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надання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соціальних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Сприяння психологічній реабілітації ветеранів війни та членів їх сімей в закладах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де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надаються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послуги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психологічної реабілітації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Не потребує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окремого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Комунальна установа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Менський центр соціальних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служб»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8.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Сприяння забезпеченню оздоровлення та відпочинку дітей ветеранів війни, Захисників і Захисниць України, а також дітей загиблих (померлих) і безвісти зниклих осіб Менської міської територіальної громади.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потребує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окремого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Відділ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освіти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/>
            <w:tcW w:w="5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9.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56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Підвіз ветеранів війни та членів їх сімей, членів сімей загиблих (померлих)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та безвісти зниклих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ветеранів війни,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Захисників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Захисниць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України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територіальної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громади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(до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місця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збору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)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заклади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де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надаються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послуги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психологічної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реабілітації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оздоровлення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відпочинку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; для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участі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 заходах.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99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Кошти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місцевого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бюджету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4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оади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Першочергове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забезпечення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технічними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засобами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реабілітації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ветеранів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війни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осіб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з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інвалідністю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внаслідок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війни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 межах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комунальної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установи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Комунальна установа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Територіальний центр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надання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соціальних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rPr>
          <w:trHeight w:val="545"/>
        </w:trPr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Надання допомоги членам сімей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ветеранів,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Захисників та Захисниць України: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73"/>
              <w:numPr>
                <w:ilvl w:val="0"/>
                <w:numId w:val="3"/>
              </w:numPr>
              <w:pBdr/>
              <w:spacing/>
              <w:ind w:firstLine="142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надання грошової допомоги громадянам, які потребують довготривалого високовартісного лікування, проведення медичних операцій,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лікувальної реабілітації після поранень, контузій, каліцтв, захворювань, отриманих внаслідок бойових дій - до 15 000 грн за рішенням комісії;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73"/>
              <w:numPr>
                <w:ilvl w:val="0"/>
                <w:numId w:val="3"/>
              </w:numPr>
              <w:pBdr/>
              <w:spacing/>
              <w:ind w:firstLine="142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надання грошової допомоги в разі загибелі/смерті військовослужбовця Збройних Сил України або інших військових формувань України під час виконання заходів з захисту України - 30 000 грн;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73"/>
              <w:numPr>
                <w:ilvl w:val="0"/>
                <w:numId w:val="3"/>
              </w:numPr>
              <w:pBdr/>
              <w:spacing/>
              <w:ind w:firstLine="142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надання щорічної грошової допомоги дітям загиблих/померлих Захисників та Захисниць України - 3 000 грн;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73"/>
              <w:numPr>
                <w:ilvl w:val="0"/>
                <w:numId w:val="9"/>
              </w:numPr>
              <w:pBdr/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надання одноразової грошової допомоги члену родини військовослужбовця Збройних Сил України та інших військових формувань України визнаного безвісти  зниклим під час виконання заходів з захисту України або перебуває у полоні 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5 000 грн;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73"/>
              <w:numPr>
                <w:ilvl w:val="0"/>
                <w:numId w:val="9"/>
              </w:numPr>
              <w:pBdr/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надання одноразової грошової допомоги родинам померлих, які звільнені  з військової служби - 10 000 грн;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73"/>
              <w:numPr>
                <w:ilvl w:val="0"/>
                <w:numId w:val="9"/>
              </w:numPr>
              <w:pBdr/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надання грошової допомоги військовослужбовцям військової служби за контрактом - 20 000 грн;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73"/>
              <w:numPr>
                <w:ilvl w:val="0"/>
                <w:numId w:val="9"/>
              </w:numPr>
              <w:pBdr/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надання грошової допомоги військовослужбовцям, призваним на військову службу під час мобілізації до лав Збройних сил України та інших військових формувань для захисту України від збройної агресії російської федерації -  10 000 грн;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73"/>
              <w:numPr>
                <w:ilvl w:val="0"/>
                <w:numId w:val="9"/>
              </w:numPr>
              <w:pBdr/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надання одноразової грошової допомоги військовослужбовцям (учасникам бойових дій), які звільнились із військової служби за станом здоров’я, за сімейними обставинами або у зв’язку зі звільненням з полону - 5 000 грн.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Кошти місцевого бюджету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Оплата/відшкодування вартості наданих ритуальних послуг з поховання/перепоховання військовослужбовця Збройних Сил України або інших військових формувань України, які загинули/померли під час виконання заходів із захисту України - до 50 000 грн;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Оплата/відшкодування вартості  підвезення членів родини загиблих/померлих/визнаних безвісти зниклими військовослужбовців для впізнання тіл та/або відбору зразків ДНК для подальшого впізнання - до 20 000 грн;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Оплата/відшкодування вартості (в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 встановлення) пам’ятників загиблим/померлим військовослужбовцям, які взагалі не мають рідних/близьких/родичів - до 50 000 грн  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900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1500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1500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Кошти місцевого бюджету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Здійснення соціального супроводу (за потреб) ветеранів війни, членів сім’ї загиблих (померлих), зниклих безвісті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Кошти місцевого бюджету,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Державного бюджету України - за кошторисом установ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Комунальна установа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Менський міський центр соціальних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служб»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Комунальна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установа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Територіальний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центр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надання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соціальних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gridSpan w:val="8"/>
            <w:tcBorders/>
            <w:tcW w:w="155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У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сфері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охорони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здоров'я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Забезпечення надання стаціонарних та амбулаторних реабілітаційних медичних послуг ветеранам війни, членам їх сімей та сімей загиблих (померлих)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та зниклих безвісти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в комунальних закладах охорони здоров’я громади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 межах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закладів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охорони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здоров'я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Комунальне некомерційне підприємство «Менська міська лікарня» Менської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Комунальне некомерційне підприємство «Менський центр первинної медико-санітарної допомоги»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gridSpan w:val="8"/>
            <w:tcBorders/>
            <w:tcW w:w="155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У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сфері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зайнятості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Проведення інформаційно – роз’яснювальної роботи для ветеранів війни – учасників бойових дій та членів їх сімей шляхом надання консультацій та інших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інформаційних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також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проведення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відповідних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семінарів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круглих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столів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взаємодії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з центром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зайнятості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потребує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окремого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фінансування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Відділ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соціального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захисту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населення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охорони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здоровя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районна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філія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Чернігівського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обласного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центру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зайнятості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ffffff" w:themeFill="background1"/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Вирішення питань зайнятості ветеранів та індивідуальний супровід під час та після працевлаштування (за запитом ветерана) для успішної адаптації та закріплення на робочому місці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потребує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окремого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фінансування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відділ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Корюківської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філії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Чернігівського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обласного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центру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зайнятості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Сприяння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ветеранам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отриманні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грантів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мікрогрантів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для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створення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підтримки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власного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бізнесу, ваучерів на навчання та участь в інших активних програмах на ринку праці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потребує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окремого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фінансування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районна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філія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Чернігівського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обласного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центру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зайнятості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gridSpan w:val="8"/>
            <w:tcBorders/>
            <w:tcW w:w="155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У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сфері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освіти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18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Залуч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ветеранів війни до проведення тематичних заходів, передбачених в рамках викладання предмету «Захист України» для учнів закладів середньої освіти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 межах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фінансування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закладів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освіти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освіти Менської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19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Залучення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ветеранів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до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організації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різноманітних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зустрічей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квестів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форумів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безкоштовних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переглядів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фільмів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з метою їх соціальної адаптації, інтеграції в життя громади, підтримки психоемоційного стану та популяризації ветеранського досвіду.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У межах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фінансування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закладів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освіти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культури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Відділ освіти Менської міської ради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Відділ культури Менської міської ради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Організація у закладах освіти 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ам’ятних куточків, інформаційно-просвітницьких стендів та тематичних експозицій, спрямованих на вшанування Героїв, збереження історичної пам’яті та формування у здобувачів освіти почуття патріотизму, національної свідомості й громадянської відповідальності</w:t>
            </w:r>
            <w:r>
              <w:rPr>
                <w:color w:val="000000" w:themeColor="text1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 межах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фінансування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закладів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освіти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освіти Менської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Залучення ветеранів до проведення Всеукраїнської дитячо-юнацької військово-патріотичної гри «Сокіл» («Джура») з метою передачі досвіду, формування патріотичних цінностей і виховання громадянської свідомості молоді.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 рамках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реалізації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Програми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національно-патріотичного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виховання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Відділ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освіти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заклади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освіти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gridSpan w:val="8"/>
            <w:tcBorders/>
            <w:tcW w:w="15597" w:type="dxa"/>
            <w:textDirection w:val="lrTb"/>
            <w:noWrap w:val="false"/>
          </w:tcPr>
          <w:p>
            <w:pPr>
              <w:pBdr/>
              <w:tabs>
                <w:tab w:val="left" w:leader="none" w:pos="9287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У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галузі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культури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Забезпечення проведення щоденної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Загальнонаціональної хвилини мовчання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для вшанування пам'яті загиблих унаслідок збройної агресії російської федерації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Не потребує 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Відділ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культури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рада,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Структурні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підрозділи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установи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заклади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ради,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Жителі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громади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Проведення тематичних заходів, спрямованих на вшанування пам’яті ветеранів, Захисників і Захисниць України, а також висловлення поваги та підтримки живим ветеранам і військовослужбовцям: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73"/>
              <w:numPr>
                <w:ilvl w:val="0"/>
                <w:numId w:val="13"/>
              </w:num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меморіальних, урочистих заходів, уроків пам’яті, відвідування родин, Дня пам'яті захисників України, </w:t>
            </w:r>
            <w:hyperlink r:id="rId10" w:tooltip="https://www.google.com/search?q=%D0%9C%D1%96%D0%B6%D0%BD%D0%B0%D1%80%D0%BE%D0%B4%D0%BD%D0%B8%D0%B9+%D0%B4%D0%B5%D0%BD%D1%8C+%D0%B7%D0%BD%D0%B8%D0%BA%D0%BB%D0%B8%D1%85+%D0%B1%D0%B5%D0%B7%D0%B2%D1%96%D1%81%D1%82%D0%B8&amp;sca_esv=aaa5e99ecd6c9da9&amp;biw=1536&amp;bih=695&amp;sxsrf=ANbL-n6odr9gspZDUMKp6ROhV9HVajo30Q%3A1775715512168&amp;ei=uETXadL6Cb_JwPAPxrr2oQI&amp;oq=%D0%B4%D0%B5%D0%BD%D1%8C+%D0%B7%D0%BD%D0%B8%D0%BA%D0%BB%D0%B8&amp;gs_lp=Egxnd3Mtd2l6LXNlcnAiFdC00LXQvdGMINC30L3QuNC60LvQuCoCCAEyBRAAGIAEMgUQABiABDIGEAAYFhgeMgYQABgWGB4yBhAAGBYYHjIGEAAYFhgeMgYQABgWGB4yBhAAGBYYHjIGEAAYFhgeMgYQABgWGB5IiylQtwxYsBhwAXgBkAEAmAGaAaABoASqAQM1LjG4AQHIAQD4AQGYAgegAsUEwgIKEAAYsAMY1gQYR8ICChAAGIAEGEMYigXCAgsQABiABBixAxiDAZgDAIgGAZAGCJIHAzYuMaAH3DCyBwM1LjG4B70EwgcFMC4zLjTIBxqACAA&amp;sclient=gws-wiz-serp&amp;ved=2ahUKEwilmNryj-CTAxUfFhAIHQmIEW8QgK4QegYIAQgAEAM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</w:rPr>
                <w:t xml:space="preserve">Міжнародного дня зниклих безвісти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військових;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73"/>
              <w:numPr>
                <w:ilvl w:val="0"/>
                <w:numId w:val="13"/>
              </w:num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вітальних заходів з нагоди свят (Дня матері, Дня захисту дітей, Дня Святого Миколая, Дня захисників і захисниць України);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73"/>
              <w:numPr>
                <w:ilvl w:val="0"/>
                <w:numId w:val="13"/>
              </w:num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засідань за круглим столом, конференцій, лекцій, виховних годин, бесід, вечорів, виставок малюнків та інше.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Придбання матеріалів та продукції для забезпечення заходів (квітів, сувенірної продукції, відзнак  та нагородної атрибутики, цукерок,  матеріалів для майстер-класів та інше) у тому числі для вшанування загиблих та відзначення і підтримки живих ветеранів,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Захисників і Захисниць України.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Кошти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місцевого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бюджету, в межах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виконавчих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органів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місцевого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самоврядування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культури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освіти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Організація ветеранів України Менської міської територіальної громади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Організація експозицій, виставок, композицій тощо, присвячених ветеранам війни, Захисникам та Захисницям України та Героям Небесної Сотні у закладах культури громади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 межах фінансування галузі культури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соціального захисту населення та охорони здоров’я,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культури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Залучення ветеранів війни, Захисників і Захисниць України та членів їх сімей до культурно-мистецького життя громади, занять у творчих колективах закладів культури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 межах фінансування галузі культури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соціального захисту населення та охорони здоров’я,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культури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Популяризація ветеранської літератури українською мовою  (презентація книг, відкриті читання, зустрічі з авторами книг-військовослужбовцями)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 межах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галузі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культури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культури Менської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gridSpan w:val="8"/>
            <w:tcBorders/>
            <w:tcW w:w="155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У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галузі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спорту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rPr>
          <w:trHeight w:val="276"/>
        </w:trPr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27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Організація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проведення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фізкультурно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оздоровчих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заходів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спортивних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ігор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масових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спортивних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заходів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турнірів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(шахи, шашки,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настільний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теніс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футбол,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міні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-футбол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футзал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), волейбол,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крос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черлідинг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тощо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).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Проведення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масових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заходів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змагань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із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залученням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ветеранів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спорту,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ветеранів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війни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членів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їх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сімей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членів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сімей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загиблих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померлих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ветеранів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війни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Захисників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Захисниць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України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спартакіад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легкоатлетичних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забігів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змагань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естафет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) в тому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числі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присвячених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пам’яті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загиблих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померлих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захисників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захисниць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України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 межах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сектору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фізичної культури і спорту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Сектор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фізичної культури і спорту Менської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rPr>
          <w:trHeight w:val="276"/>
        </w:trPr>
        <w:tc>
          <w:tcPr>
            <w:gridSpan w:val="8"/>
            <w:tcBorders/>
            <w:tcW w:w="155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У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галузі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містобудування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Здійснення заходів з облаштування Алеї Героїв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 м.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 межах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коштів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передбачених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галузеві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програми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Підтримка у належному стані Алеї Героїв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Алеї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пам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’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яті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місць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поховань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догляд за могилами загиблих (померлих) ветеранів війни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 межах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коштів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передбачених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благоустрій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Комунальне підприємство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Менакомунпослуга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Менської міської ради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Старостинські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округи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Відкриття меморіальних дошок, алей пам’яті у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населених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пунктах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громади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2026-2028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9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 межах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коштів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передбачених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галузеві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програми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400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Менська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міська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рада,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Старостинські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округи Менської міської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/>
            <w:tcW w:w="620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ВСЬОГО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4830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7610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7610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Borders/>
            <w:tcW w:w="126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/>
            <w:tcW w:w="600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</w:tr>
    </w:tbl>
    <w:p>
      <w:pPr>
        <w:pBdr/>
        <w:spacing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sectPr>
      <w:headerReference w:type="default" r:id="rId9"/>
      <w:footnotePr/>
      <w:endnotePr/>
      <w:type w:val="nextPage"/>
      <w:pgSz w:h="11906" w:orient="landscape" w:w="16838"/>
      <w:pgMar w:top="720" w:right="720" w:bottom="720" w:left="720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4"/>
      <w:pBdr/>
      <w:spacing/>
      <w:ind/>
      <w:jc w:val="center"/>
      <w:rPr>
        <w:rFonts w:ascii="Times New Roman" w:hAnsi="Times New Roman" w:cs="Times New Roman"/>
        <w:bCs/>
        <w:i/>
        <w:sz w:val="28"/>
        <w:szCs w:val="28"/>
      </w:rPr>
    </w:pPr>
    <w:r>
      <w:t xml:space="preserve">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 w:cs="Times New Roman"/>
        <w:i/>
        <w:iCs/>
        <w:sz w:val="28"/>
        <w:szCs w:val="28"/>
      </w:rPr>
      <w:t xml:space="preserve">8</w:t>
    </w:r>
    <w:r>
      <w:rPr>
        <w:rFonts w:ascii="Times New Roman" w:hAnsi="Times New Roman" w:eastAsia="Times New Roman" w:cs="Times New Roman"/>
        <w:i/>
        <w:iCs/>
        <w:sz w:val="28"/>
        <w:szCs w:val="28"/>
      </w:rPr>
      <w:fldChar w:fldCharType="end"/>
    </w:r>
    <w:r>
      <w:rPr>
        <w:rFonts w:ascii="Times New Roman" w:hAnsi="Times New Roman" w:eastAsia="Times New Roman" w:cs="Times New Roman"/>
        <w:i/>
        <w:iCs/>
        <w:sz w:val="28"/>
        <w:szCs w:val="28"/>
      </w:rPr>
      <w:t xml:space="preserve">                                                      продовження додатка</w:t>
    </w:r>
    <w:r>
      <w:rPr>
        <w:rFonts w:ascii="Times New Roman" w:hAnsi="Times New Roman" w:cs="Times New Roman"/>
        <w:bCs/>
        <w:i/>
        <w:sz w:val="28"/>
        <w:szCs w:val="28"/>
      </w:rPr>
    </w:r>
    <w:r>
      <w:rPr>
        <w:rFonts w:ascii="Times New Roman" w:hAnsi="Times New Roman" w:cs="Times New Roman"/>
        <w:bCs/>
        <w:i/>
        <w:sz w:val="28"/>
        <w:szCs w:val="28"/>
      </w:rPr>
    </w:r>
  </w:p>
  <w:p>
    <w:pPr>
      <w:pStyle w:val="82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E5F11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10E01BB8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26BD618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319B4731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3A11530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3FDD460A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4CBE570B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6C0B1EE8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6DC6A16D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73990A5B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75A20DED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nsid w:val="78A7286B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7C261B9B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3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  <w:num w:numId="11">
    <w:abstractNumId w:val="1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8" w:default="1">
    <w:name w:val="Normal"/>
    <w:qFormat/>
    <w:pPr>
      <w:pBdr/>
      <w:spacing/>
      <w:ind/>
    </w:pPr>
  </w:style>
  <w:style w:type="paragraph" w:styleId="749">
    <w:name w:val="Heading 1"/>
    <w:basedOn w:val="748"/>
    <w:next w:val="748"/>
    <w:link w:val="806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0">
    <w:name w:val="Heading 2"/>
    <w:basedOn w:val="748"/>
    <w:next w:val="748"/>
    <w:link w:val="807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51">
    <w:name w:val="Heading 3"/>
    <w:basedOn w:val="748"/>
    <w:next w:val="748"/>
    <w:link w:val="808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2">
    <w:name w:val="Heading 4"/>
    <w:basedOn w:val="748"/>
    <w:next w:val="748"/>
    <w:link w:val="809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3">
    <w:name w:val="Heading 5"/>
    <w:basedOn w:val="748"/>
    <w:next w:val="748"/>
    <w:link w:val="810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748"/>
    <w:next w:val="748"/>
    <w:link w:val="811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55">
    <w:name w:val="Heading 7"/>
    <w:basedOn w:val="748"/>
    <w:next w:val="748"/>
    <w:link w:val="812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56">
    <w:name w:val="Heading 8"/>
    <w:basedOn w:val="748"/>
    <w:next w:val="748"/>
    <w:link w:val="813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57">
    <w:name w:val="Heading 9"/>
    <w:basedOn w:val="748"/>
    <w:next w:val="748"/>
    <w:link w:val="814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8" w:default="1">
    <w:name w:val="Default Paragraph Font"/>
    <w:uiPriority w:val="1"/>
    <w:semiHidden/>
    <w:unhideWhenUsed/>
    <w:pPr>
      <w:pBdr/>
      <w:spacing/>
      <w:ind/>
    </w:pPr>
  </w:style>
  <w:style w:type="table" w:styleId="75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0" w:default="1">
    <w:name w:val="No List"/>
    <w:uiPriority w:val="99"/>
    <w:semiHidden/>
    <w:unhideWhenUsed/>
    <w:pPr>
      <w:pBdr/>
      <w:spacing/>
      <w:ind/>
    </w:pPr>
  </w:style>
  <w:style w:type="table" w:styleId="761">
    <w:name w:val="Plain Table 1"/>
    <w:basedOn w:val="75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75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>
    <w:name w:val="Placeholder Text"/>
    <w:basedOn w:val="758"/>
    <w:uiPriority w:val="99"/>
    <w:semiHidden/>
    <w:pPr>
      <w:pBdr/>
      <w:spacing/>
      <w:ind/>
    </w:pPr>
    <w:rPr>
      <w:color w:val="666666"/>
    </w:rPr>
  </w:style>
  <w:style w:type="character" w:styleId="781">
    <w:name w:val="Intense Emphasis"/>
    <w:basedOn w:val="75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82">
    <w:name w:val="Intense Reference"/>
    <w:basedOn w:val="75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83">
    <w:name w:val="Subtle Emphasis"/>
    <w:basedOn w:val="75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4">
    <w:name w:val="Emphasis"/>
    <w:basedOn w:val="758"/>
    <w:uiPriority w:val="20"/>
    <w:qFormat/>
    <w:pPr>
      <w:pBdr/>
      <w:spacing/>
      <w:ind/>
    </w:pPr>
    <w:rPr>
      <w:i/>
      <w:iCs/>
    </w:rPr>
  </w:style>
  <w:style w:type="character" w:styleId="785">
    <w:name w:val="Strong"/>
    <w:basedOn w:val="758"/>
    <w:uiPriority w:val="22"/>
    <w:qFormat/>
    <w:pPr>
      <w:pBdr/>
      <w:spacing/>
      <w:ind/>
    </w:pPr>
    <w:rPr>
      <w:b/>
      <w:bCs/>
    </w:rPr>
  </w:style>
  <w:style w:type="character" w:styleId="786">
    <w:name w:val="Subtle Reference"/>
    <w:basedOn w:val="75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7">
    <w:name w:val="Book Title"/>
    <w:basedOn w:val="75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8">
    <w:name w:val="FollowedHyperlink"/>
    <w:basedOn w:val="75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89" w:customStyle="1">
    <w:name w:val="Heading 1 Char"/>
    <w:basedOn w:val="7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0" w:customStyle="1">
    <w:name w:val="Heading 2 Char"/>
    <w:basedOn w:val="75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1" w:customStyle="1">
    <w:name w:val="Heading 3 Char"/>
    <w:basedOn w:val="7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2" w:customStyle="1">
    <w:name w:val="Heading 4 Char"/>
    <w:basedOn w:val="75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3" w:customStyle="1">
    <w:name w:val="Heading 5 Char"/>
    <w:basedOn w:val="7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4" w:customStyle="1">
    <w:name w:val="Heading 6 Char"/>
    <w:basedOn w:val="75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5" w:customStyle="1">
    <w:name w:val="Heading 7 Char"/>
    <w:basedOn w:val="75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6" w:customStyle="1">
    <w:name w:val="Heading 8 Char"/>
    <w:basedOn w:val="75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7" w:customStyle="1">
    <w:name w:val="Heading 9 Char"/>
    <w:basedOn w:val="75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98" w:customStyle="1">
    <w:name w:val="Title Char"/>
    <w:basedOn w:val="758"/>
    <w:uiPriority w:val="10"/>
    <w:pPr>
      <w:pBdr/>
      <w:spacing/>
      <w:ind/>
    </w:pPr>
    <w:rPr>
      <w:sz w:val="48"/>
      <w:szCs w:val="48"/>
    </w:rPr>
  </w:style>
  <w:style w:type="character" w:styleId="799" w:customStyle="1">
    <w:name w:val="Subtitle Char"/>
    <w:basedOn w:val="758"/>
    <w:uiPriority w:val="11"/>
    <w:pPr>
      <w:pBdr/>
      <w:spacing/>
      <w:ind/>
    </w:pPr>
    <w:rPr>
      <w:sz w:val="24"/>
      <w:szCs w:val="24"/>
    </w:rPr>
  </w:style>
  <w:style w:type="character" w:styleId="800" w:customStyle="1">
    <w:name w:val="Quote Char"/>
    <w:uiPriority w:val="29"/>
    <w:pPr>
      <w:pBdr/>
      <w:spacing/>
      <w:ind/>
    </w:pPr>
    <w:rPr>
      <w:i/>
    </w:rPr>
  </w:style>
  <w:style w:type="character" w:styleId="801" w:customStyle="1">
    <w:name w:val="Intense Quote Char"/>
    <w:uiPriority w:val="30"/>
    <w:pPr>
      <w:pBdr/>
      <w:spacing/>
      <w:ind/>
    </w:pPr>
    <w:rPr>
      <w:i/>
    </w:rPr>
  </w:style>
  <w:style w:type="character" w:styleId="802" w:customStyle="1">
    <w:name w:val="Header Char"/>
    <w:basedOn w:val="758"/>
    <w:uiPriority w:val="99"/>
    <w:pPr>
      <w:pBdr/>
      <w:spacing/>
      <w:ind/>
    </w:pPr>
  </w:style>
  <w:style w:type="character" w:styleId="803" w:customStyle="1">
    <w:name w:val="Caption Char"/>
    <w:uiPriority w:val="99"/>
    <w:pPr>
      <w:pBdr/>
      <w:spacing/>
      <w:ind/>
    </w:pPr>
  </w:style>
  <w:style w:type="character" w:styleId="804" w:customStyle="1">
    <w:name w:val="Footnote Text Char"/>
    <w:uiPriority w:val="99"/>
    <w:pPr>
      <w:pBdr/>
      <w:spacing/>
      <w:ind/>
    </w:pPr>
    <w:rPr>
      <w:sz w:val="18"/>
    </w:rPr>
  </w:style>
  <w:style w:type="character" w:styleId="805" w:customStyle="1">
    <w:name w:val="Endnote Text Char"/>
    <w:uiPriority w:val="99"/>
    <w:pPr>
      <w:pBdr/>
      <w:spacing/>
      <w:ind/>
    </w:pPr>
    <w:rPr>
      <w:sz w:val="20"/>
    </w:rPr>
  </w:style>
  <w:style w:type="character" w:styleId="806" w:customStyle="1">
    <w:name w:val="Заголовок 1 Знак"/>
    <w:basedOn w:val="758"/>
    <w:link w:val="74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7" w:customStyle="1">
    <w:name w:val="Заголовок 2 Знак"/>
    <w:basedOn w:val="758"/>
    <w:link w:val="75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8" w:customStyle="1">
    <w:name w:val="Заголовок 3 Знак"/>
    <w:basedOn w:val="758"/>
    <w:link w:val="75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9" w:customStyle="1">
    <w:name w:val="Заголовок 4 Знак"/>
    <w:basedOn w:val="758"/>
    <w:link w:val="75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0" w:customStyle="1">
    <w:name w:val="Заголовок 5 Знак"/>
    <w:basedOn w:val="758"/>
    <w:link w:val="75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1" w:customStyle="1">
    <w:name w:val="Заголовок 6 Знак"/>
    <w:basedOn w:val="758"/>
    <w:link w:val="75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2" w:customStyle="1">
    <w:name w:val="Заголовок 7 Знак"/>
    <w:basedOn w:val="758"/>
    <w:link w:val="75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3" w:customStyle="1">
    <w:name w:val="Заголовок 8 Знак"/>
    <w:basedOn w:val="758"/>
    <w:link w:val="75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4" w:customStyle="1">
    <w:name w:val="Заголовок 9 Знак"/>
    <w:basedOn w:val="758"/>
    <w:link w:val="75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5">
    <w:name w:val="No Spacing"/>
    <w:uiPriority w:val="1"/>
    <w:qFormat/>
    <w:pPr>
      <w:pBdr/>
      <w:spacing w:after="0" w:line="240" w:lineRule="auto"/>
      <w:ind/>
    </w:pPr>
  </w:style>
  <w:style w:type="paragraph" w:styleId="816">
    <w:name w:val="Title"/>
    <w:basedOn w:val="748"/>
    <w:next w:val="748"/>
    <w:link w:val="817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17" w:customStyle="1">
    <w:name w:val="Назва Знак"/>
    <w:basedOn w:val="758"/>
    <w:link w:val="816"/>
    <w:uiPriority w:val="10"/>
    <w:pPr>
      <w:pBdr/>
      <w:spacing/>
      <w:ind/>
    </w:pPr>
    <w:rPr>
      <w:sz w:val="48"/>
      <w:szCs w:val="48"/>
    </w:rPr>
  </w:style>
  <w:style w:type="paragraph" w:styleId="818">
    <w:name w:val="Subtitle"/>
    <w:basedOn w:val="748"/>
    <w:next w:val="748"/>
    <w:link w:val="819"/>
    <w:uiPriority w:val="11"/>
    <w:qFormat/>
    <w:pPr>
      <w:pBdr/>
      <w:spacing w:before="200"/>
      <w:ind/>
    </w:pPr>
    <w:rPr>
      <w:sz w:val="24"/>
      <w:szCs w:val="24"/>
    </w:rPr>
  </w:style>
  <w:style w:type="character" w:styleId="819" w:customStyle="1">
    <w:name w:val="Підзаголовок Знак"/>
    <w:basedOn w:val="758"/>
    <w:link w:val="818"/>
    <w:uiPriority w:val="11"/>
    <w:pPr>
      <w:pBdr/>
      <w:spacing/>
      <w:ind/>
    </w:pPr>
    <w:rPr>
      <w:sz w:val="24"/>
      <w:szCs w:val="24"/>
    </w:rPr>
  </w:style>
  <w:style w:type="paragraph" w:styleId="820">
    <w:name w:val="Quote"/>
    <w:basedOn w:val="748"/>
    <w:next w:val="748"/>
    <w:link w:val="821"/>
    <w:uiPriority w:val="29"/>
    <w:qFormat/>
    <w:pPr>
      <w:pBdr/>
      <w:spacing/>
      <w:ind w:right="720" w:left="720"/>
    </w:pPr>
    <w:rPr>
      <w:i/>
    </w:rPr>
  </w:style>
  <w:style w:type="character" w:styleId="821" w:customStyle="1">
    <w:name w:val="Цитата Знак"/>
    <w:link w:val="820"/>
    <w:uiPriority w:val="29"/>
    <w:pPr>
      <w:pBdr/>
      <w:spacing/>
      <w:ind/>
    </w:pPr>
    <w:rPr>
      <w:i/>
    </w:rPr>
  </w:style>
  <w:style w:type="paragraph" w:styleId="822">
    <w:name w:val="Intense Quote"/>
    <w:basedOn w:val="748"/>
    <w:next w:val="748"/>
    <w:link w:val="82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3" w:customStyle="1">
    <w:name w:val="Насичена цитата Знак"/>
    <w:link w:val="822"/>
    <w:uiPriority w:val="30"/>
    <w:pPr>
      <w:pBdr/>
      <w:spacing/>
      <w:ind/>
    </w:pPr>
    <w:rPr>
      <w:i/>
    </w:rPr>
  </w:style>
  <w:style w:type="paragraph" w:styleId="824">
    <w:name w:val="Header"/>
    <w:basedOn w:val="748"/>
    <w:link w:val="82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25" w:customStyle="1">
    <w:name w:val="Верхній колонтитул Знак"/>
    <w:basedOn w:val="758"/>
    <w:link w:val="824"/>
    <w:uiPriority w:val="99"/>
    <w:pPr>
      <w:pBdr/>
      <w:spacing/>
      <w:ind/>
    </w:pPr>
  </w:style>
  <w:style w:type="paragraph" w:styleId="826">
    <w:name w:val="Footer"/>
    <w:basedOn w:val="748"/>
    <w:link w:val="82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27" w:customStyle="1">
    <w:name w:val="Footer Char"/>
    <w:basedOn w:val="758"/>
    <w:uiPriority w:val="99"/>
    <w:pPr>
      <w:pBdr/>
      <w:spacing/>
      <w:ind/>
    </w:pPr>
  </w:style>
  <w:style w:type="paragraph" w:styleId="828">
    <w:name w:val="Caption"/>
    <w:basedOn w:val="748"/>
    <w:next w:val="748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829" w:customStyle="1">
    <w:name w:val="Нижній колонтитул Знак"/>
    <w:link w:val="826"/>
    <w:uiPriority w:val="99"/>
    <w:pPr>
      <w:pBdr/>
      <w:spacing/>
      <w:ind/>
    </w:pPr>
  </w:style>
  <w:style w:type="table" w:styleId="830" w:customStyle="1">
    <w:name w:val="Table Grid Light"/>
    <w:basedOn w:val="75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Звичайна таблиця 11"/>
    <w:basedOn w:val="75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Звичайна таблиця 21"/>
    <w:basedOn w:val="75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Звичайна таблиця 3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Звичайна таблиця 4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Звичайна таблиця 5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Сітка таблиці 1 (світла)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ітка 2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ітка 3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ітка 41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1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2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3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4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5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6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Сітка таблиці 5 (темна)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Сітка таблиці 6 (кольорова)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Сітка таблиці 7 (кольорова)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Список таблиці 1 (світлий)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Список таблиці 2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Список таблиці 3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Список таблиці 4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Список таблиці 5 (темний)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Список таблиці 6 (кольоровий)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Список таблиці 7 (кольоровий)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1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2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3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4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5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6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1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2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3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4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5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6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56">
    <w:name w:val="footnote text"/>
    <w:basedOn w:val="748"/>
    <w:link w:val="95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57" w:customStyle="1">
    <w:name w:val="Текст виноски Знак"/>
    <w:link w:val="956"/>
    <w:uiPriority w:val="99"/>
    <w:pPr>
      <w:pBdr/>
      <w:spacing/>
      <w:ind/>
    </w:pPr>
    <w:rPr>
      <w:sz w:val="18"/>
    </w:rPr>
  </w:style>
  <w:style w:type="character" w:styleId="958">
    <w:name w:val="footnote reference"/>
    <w:basedOn w:val="758"/>
    <w:uiPriority w:val="99"/>
    <w:unhideWhenUsed/>
    <w:pPr>
      <w:pBdr/>
      <w:spacing/>
      <w:ind/>
    </w:pPr>
    <w:rPr>
      <w:vertAlign w:val="superscript"/>
    </w:rPr>
  </w:style>
  <w:style w:type="paragraph" w:styleId="959">
    <w:name w:val="endnote text"/>
    <w:basedOn w:val="748"/>
    <w:link w:val="96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60" w:customStyle="1">
    <w:name w:val="Текст кінцевої виноски Знак"/>
    <w:link w:val="959"/>
    <w:uiPriority w:val="99"/>
    <w:pPr>
      <w:pBdr/>
      <w:spacing/>
      <w:ind/>
    </w:pPr>
    <w:rPr>
      <w:sz w:val="20"/>
    </w:rPr>
  </w:style>
  <w:style w:type="character" w:styleId="961">
    <w:name w:val="endnote reference"/>
    <w:basedOn w:val="758"/>
    <w:uiPriority w:val="99"/>
    <w:semiHidden/>
    <w:unhideWhenUsed/>
    <w:pPr>
      <w:pBdr/>
      <w:spacing/>
      <w:ind/>
    </w:pPr>
    <w:rPr>
      <w:vertAlign w:val="superscript"/>
    </w:rPr>
  </w:style>
  <w:style w:type="paragraph" w:styleId="962">
    <w:name w:val="toc 1"/>
    <w:basedOn w:val="748"/>
    <w:next w:val="748"/>
    <w:uiPriority w:val="39"/>
    <w:unhideWhenUsed/>
    <w:pPr>
      <w:pBdr/>
      <w:spacing w:after="57"/>
      <w:ind/>
    </w:pPr>
  </w:style>
  <w:style w:type="paragraph" w:styleId="963">
    <w:name w:val="toc 2"/>
    <w:basedOn w:val="748"/>
    <w:next w:val="748"/>
    <w:uiPriority w:val="39"/>
    <w:unhideWhenUsed/>
    <w:pPr>
      <w:pBdr/>
      <w:spacing w:after="57"/>
      <w:ind w:left="283"/>
    </w:pPr>
  </w:style>
  <w:style w:type="paragraph" w:styleId="964">
    <w:name w:val="toc 3"/>
    <w:basedOn w:val="748"/>
    <w:next w:val="748"/>
    <w:uiPriority w:val="39"/>
    <w:unhideWhenUsed/>
    <w:pPr>
      <w:pBdr/>
      <w:spacing w:after="57"/>
      <w:ind w:left="567"/>
    </w:pPr>
  </w:style>
  <w:style w:type="paragraph" w:styleId="965">
    <w:name w:val="toc 4"/>
    <w:basedOn w:val="748"/>
    <w:next w:val="748"/>
    <w:uiPriority w:val="39"/>
    <w:unhideWhenUsed/>
    <w:pPr>
      <w:pBdr/>
      <w:spacing w:after="57"/>
      <w:ind w:left="850"/>
    </w:pPr>
  </w:style>
  <w:style w:type="paragraph" w:styleId="966">
    <w:name w:val="toc 5"/>
    <w:basedOn w:val="748"/>
    <w:next w:val="748"/>
    <w:uiPriority w:val="39"/>
    <w:unhideWhenUsed/>
    <w:pPr>
      <w:pBdr/>
      <w:spacing w:after="57"/>
      <w:ind w:left="1134"/>
    </w:pPr>
  </w:style>
  <w:style w:type="paragraph" w:styleId="967">
    <w:name w:val="toc 6"/>
    <w:basedOn w:val="748"/>
    <w:next w:val="748"/>
    <w:uiPriority w:val="39"/>
    <w:unhideWhenUsed/>
    <w:pPr>
      <w:pBdr/>
      <w:spacing w:after="57"/>
      <w:ind w:left="1417"/>
    </w:pPr>
  </w:style>
  <w:style w:type="paragraph" w:styleId="968">
    <w:name w:val="toc 7"/>
    <w:basedOn w:val="748"/>
    <w:next w:val="748"/>
    <w:uiPriority w:val="39"/>
    <w:unhideWhenUsed/>
    <w:pPr>
      <w:pBdr/>
      <w:spacing w:after="57"/>
      <w:ind w:left="1701"/>
    </w:pPr>
  </w:style>
  <w:style w:type="paragraph" w:styleId="969">
    <w:name w:val="toc 8"/>
    <w:basedOn w:val="748"/>
    <w:next w:val="748"/>
    <w:uiPriority w:val="39"/>
    <w:unhideWhenUsed/>
    <w:pPr>
      <w:pBdr/>
      <w:spacing w:after="57"/>
      <w:ind w:left="1984"/>
    </w:pPr>
  </w:style>
  <w:style w:type="paragraph" w:styleId="970">
    <w:name w:val="toc 9"/>
    <w:basedOn w:val="748"/>
    <w:next w:val="748"/>
    <w:uiPriority w:val="39"/>
    <w:unhideWhenUsed/>
    <w:pPr>
      <w:pBdr/>
      <w:spacing w:after="57"/>
      <w:ind w:left="2268"/>
    </w:pPr>
  </w:style>
  <w:style w:type="paragraph" w:styleId="971">
    <w:name w:val="TOC Heading"/>
    <w:uiPriority w:val="39"/>
    <w:unhideWhenUsed/>
    <w:pPr>
      <w:pBdr/>
      <w:spacing/>
      <w:ind/>
    </w:pPr>
  </w:style>
  <w:style w:type="paragraph" w:styleId="972">
    <w:name w:val="table of figures"/>
    <w:basedOn w:val="748"/>
    <w:next w:val="748"/>
    <w:uiPriority w:val="99"/>
    <w:unhideWhenUsed/>
    <w:pPr>
      <w:pBdr/>
      <w:spacing w:after="0"/>
      <w:ind/>
    </w:pPr>
  </w:style>
  <w:style w:type="paragraph" w:styleId="973">
    <w:name w:val="List Paragraph"/>
    <w:basedOn w:val="748"/>
    <w:uiPriority w:val="34"/>
    <w:qFormat/>
    <w:pPr>
      <w:pBdr/>
      <w:spacing/>
      <w:ind w:left="720"/>
      <w:contextualSpacing w:val="true"/>
    </w:pPr>
  </w:style>
  <w:style w:type="table" w:styleId="974">
    <w:name w:val="Table Grid"/>
    <w:basedOn w:val="75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5">
    <w:name w:val="Balloon Text"/>
    <w:basedOn w:val="748"/>
    <w:link w:val="976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76" w:customStyle="1">
    <w:name w:val="Текст у виносці Знак"/>
    <w:basedOn w:val="758"/>
    <w:link w:val="97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www.google.com/search?q=%D0%9C%D1%96%D0%B6%D0%BD%D0%B0%D1%80%D0%BE%D0%B4%D0%BD%D0%B8%D0%B9+%D0%B4%D0%B5%D0%BD%D1%8C+%D0%B7%D0%BD%D0%B8%D0%BA%D0%BB%D0%B8%D1%85+%D0%B1%D0%B5%D0%B7%D0%B2%D1%96%D1%81%D1%82%D0%B8&amp;sca_esv=aaa5e99ecd6c9da9&amp;biw=1536&amp;bih=695&amp;sxsrf=ANbL-n6odr9gspZDUMKp6ROhV9HVajo30Q%3A1775715512168&amp;ei=uETXadL6Cb_JwPAPxrr2oQI&amp;oq=%D0%B4%D0%B5%D0%BD%D1%8C+%D0%B7%D0%BD%D0%B8%D0%BA%D0%BB%D0%B8&amp;gs_lp=Egxnd3Mtd2l6LXNlcnAiFdC00LXQvdGMINC30L3QuNC60LvQuCoCCAEyBRAAGIAEMgUQABiABDIGEAAYFhgeMgYQABgWGB4yBhAAGBYYHjIGEAAYFhgeMgYQABgWGB4yBhAAGBYYHjIGEAAYFhgeMgYQABgWGB5IiylQtwxYsBhwAXgBkAEAmAGaAaABoASqAQM1LjG4AQHIAQD4AQGYAgegAsUEwgIKEAAYsAMY1gQYR8ICChAAGIAEGEMYigXCAgsQABiABBixAxiDAZgDAIgGAZAGCJIHAzYuMaAH3DCyBwM1LjG4B70EwgcFMC4zLjTIBxqACAA&amp;sclient=gws-wiz-serp&amp;ved=2ahUKEwilmNryj-CTAxUfFhAIHQmIEW8QgK4QegYIAQgAEA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HP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Ільченко</dc:creator>
  <cp:lastModifiedBy>СТАЛЬНИЧЕНКО Юрій Валерійович</cp:lastModifiedBy>
  <cp:revision>37</cp:revision>
  <dcterms:created xsi:type="dcterms:W3CDTF">2026-04-09T10:24:00Z</dcterms:created>
  <dcterms:modified xsi:type="dcterms:W3CDTF">2026-04-18T09:40:13Z</dcterms:modified>
</cp:coreProperties>
</file>