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  <w:lang w:val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  <w:lang w:val="uk-UA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/>
          <w:sz w:val="16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color w:val="000000"/>
          <w:sz w:val="16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color w:val="000000"/>
          <w:sz w:val="16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color w:val="000000"/>
          <w:sz w:val="16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/>
        </w:rPr>
        <w:t xml:space="preserve">(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/>
        </w:rPr>
        <w:t xml:space="preserve">сімдесят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/>
        </w:rPr>
        <w:t xml:space="preserve"> друга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  <w:t xml:space="preserve"> сесія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/>
        </w:rPr>
        <w:t xml:space="preserve"> восьмого скликання)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 w:hanging="15" w:left="15"/>
        <w:jc w:val="center"/>
        <w:rPr>
          <w:rFonts w:ascii="Times New Roman" w:hAnsi="Times New Roman" w:eastAsia="Times New Roman" w:cs="Times New Roman"/>
          <w:b/>
          <w:bCs/>
          <w:color w:val="000000"/>
          <w:spacing w:val="60"/>
          <w:sz w:val="16"/>
          <w:szCs w:val="16"/>
          <w:lang w:val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60"/>
          <w:sz w:val="16"/>
          <w:szCs w:val="16"/>
          <w:lang w:val="uk-UA"/>
        </w:rPr>
      </w:r>
      <w:r>
        <w:rPr>
          <w:rFonts w:ascii="Times New Roman" w:hAnsi="Times New Roman" w:eastAsia="Times New Roman" w:cs="Times New Roman"/>
          <w:b/>
          <w:bCs/>
          <w:color w:val="000000"/>
          <w:spacing w:val="60"/>
          <w:sz w:val="16"/>
          <w:szCs w:val="16"/>
          <w:lang w:val="uk-UA"/>
        </w:rPr>
      </w:r>
      <w:r>
        <w:rPr>
          <w:rFonts w:ascii="Times New Roman" w:hAnsi="Times New Roman" w:eastAsia="Times New Roman" w:cs="Times New Roman"/>
          <w:b/>
          <w:bCs/>
          <w:color w:val="000000"/>
          <w:spacing w:val="60"/>
          <w:sz w:val="16"/>
          <w:szCs w:val="16"/>
          <w:lang w:val="uk-UA"/>
        </w:rPr>
      </w:r>
    </w:p>
    <w:p>
      <w:pPr>
        <w:pBdr/>
        <w:tabs>
          <w:tab w:val="left" w:leader="none" w:pos="4252"/>
          <w:tab w:val="left" w:leader="none" w:pos="7370"/>
          <w:tab w:val="left" w:leader="none" w:pos="8561"/>
        </w:tabs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17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квітня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 2026 року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ab/>
        <w:t xml:space="preserve">м. Мена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213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  <w:lang w:val="uk-UA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  <w:lang w:val="uk-UA" w:bidi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  <w:lang w:val="uk-UA"/>
        </w:rPr>
      </w:r>
    </w:p>
    <w:p>
      <w:pPr>
        <w:pBdr/>
        <w:spacing w:after="0" w:line="240" w:lineRule="auto"/>
        <w:ind w:right="581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внесення змін до рішення 56 сесії Менської міської ради 8 скликання від 19 грудня 2024 року № 736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  <w:lang w:val="uk-UA" w:bidi="uk-UA"/>
          <w14:ligatures w14:val="none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  <w:lang w:val="uk-UA" w:bidi="uk-UA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  <w:lang w:val="uk-UA" w:bidi="uk-UA"/>
        </w:rPr>
      </w:r>
    </w:p>
    <w:p>
      <w:pPr>
        <w:pBdr/>
        <w:spacing w:after="0" w:line="240" w:lineRule="auto"/>
        <w:ind w:right="0" w:firstLine="708" w:left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належної підтримки початкової спеціалізованої освіти шляхом виплати разової фінансової доп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омоги учням Комунального закладу «Менська школа мистецтв» Менської міської ради, які стали переможцями обласних, Всеукраїнських, Міжнародних конкурсів, та їх викладачам, керуючись Законом України «Про місцеве самоврядування в Україні», Менська міська рада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 w:right="0" w:firstLine="708" w:left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ВИРІШИЛА: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r>
    </w:p>
    <w:p>
      <w:pPr>
        <w:pStyle w:val="962"/>
        <w:numPr>
          <w:ilvl w:val="0"/>
          <w:numId w:val="7"/>
        </w:numPr>
        <w:pBdr/>
        <w:tabs>
          <w:tab w:val="left" w:leader="none" w:pos="992"/>
        </w:tabs>
        <w:spacing w:after="0" w:line="240" w:lineRule="auto"/>
        <w:ind w:right="0" w:firstLine="708" w:left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Внести зміни до рішення 56 сесії Менської міської ради 8 скликання від 19 грудня 2024 року № 736 «Про затвердження Програми розвитку культури Менської міської територіальної громади на 2025-2027 роки», виклавши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в додатку 1 до програми «Заходи з реалізації Програми розвитку культури Менської міської територіальної громади на 2025-2027 роки»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обсяги фінансування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по роках та всього в нових розмірах, а саме: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r>
    </w:p>
    <w:p>
      <w:pPr>
        <w:pStyle w:val="962"/>
        <w:numPr>
          <w:ilvl w:val="0"/>
          <w:numId w:val="8"/>
        </w:numPr>
        <w:pBdr/>
        <w:tabs>
          <w:tab w:val="left" w:leader="none" w:pos="992"/>
        </w:tabs>
        <w:spacing w:after="0" w:line="240" w:lineRule="auto"/>
        <w:ind w:right="0" w:firstLine="708" w:left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у пункті 5 «Підтримка початкової спеціалізованої мистецької освіти» </w:t>
      </w:r>
      <w:bookmarkStart w:id="1" w:name="_Hlk226986973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обсяги фінансування по роках викласти в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розмірі 200,0 тисяч гривень щороку, всього – 600,0 тисяч гривень</w:t>
      </w:r>
      <w:bookmarkEnd w:id="1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;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r>
    </w:p>
    <w:p>
      <w:pPr>
        <w:pStyle w:val="962"/>
        <w:numPr>
          <w:ilvl w:val="0"/>
          <w:numId w:val="8"/>
        </w:numPr>
        <w:pBdr/>
        <w:tabs>
          <w:tab w:val="left" w:leader="none" w:pos="992"/>
        </w:tabs>
        <w:spacing w:after="0" w:line="240" w:lineRule="auto"/>
        <w:ind w:right="0" w:firstLine="708" w:left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підпунктах 9.1-9.3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пункт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у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9 «Модернізація матеріально-технічної бази закладів культури (енергоефективність, санація та інше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обсяги фінансування по роках викласти в розмірі 2025 рік – 2850,0 тисяч гривень, 2026 рік – 9850,0 тисяч гривень, 2027 рік – 9850,0 тисяч гривень та всього 22550,0 тисяч гривень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r>
    </w:p>
    <w:p>
      <w:pPr>
        <w:pStyle w:val="962"/>
        <w:numPr>
          <w:ilvl w:val="0"/>
          <w:numId w:val="7"/>
        </w:numPr>
        <w:pBdr/>
        <w:tabs>
          <w:tab w:val="left" w:leader="none" w:pos="992"/>
        </w:tabs>
        <w:spacing w:after="0" w:line="240" w:lineRule="auto"/>
        <w:ind w:right="0" w:firstLine="708" w:left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Контроль за виконанням рішення покласти на постійну комісію міської ради з питань охорони здоров’я, соціального захисту населення, освіти, культури,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молоді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фізкультури і спорту.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r>
    </w:p>
    <w:p>
      <w:pPr>
        <w:pStyle w:val="962"/>
        <w:pBdr/>
        <w:spacing w:after="0" w:line="240" w:lineRule="auto"/>
        <w:ind w:right="424" w:left="276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r>
    </w:p>
    <w:p>
      <w:pPr>
        <w:pStyle w:val="962"/>
        <w:pBdr/>
        <w:spacing w:after="0" w:line="240" w:lineRule="auto"/>
        <w:ind w:right="424" w:left="276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r>
    </w:p>
    <w:p>
      <w:pPr>
        <w:pStyle w:val="962"/>
        <w:pBdr/>
        <w:tabs>
          <w:tab w:val="left" w:leader="none" w:pos="6520"/>
        </w:tabs>
        <w:spacing w:after="0" w:line="240" w:lineRule="auto"/>
        <w:ind w:right="0" w:firstLine="0" w:left="276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r>
      <w:bookmarkStart w:id="2" w:name="_Hlk221868520"/>
      <w:r/>
      <w:bookmarkEnd w:id="2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7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4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7"/>
      <w:pBdr/>
      <w:spacing/>
      <w:ind/>
      <w:jc w:val="center"/>
      <w:rPr/>
    </w:pPr>
    <w:r>
      <w:rPr>
        <w:rFonts w:ascii="Times New Roman" w:hAnsi="Times New Roman" w:eastAsia="Times New Roman" w:cs="Times New Roman"/>
        <w:color w:val="000000"/>
        <w:sz w:val="28"/>
        <w:szCs w:val="28"/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47675" cy="628650"/>
              <wp:effectExtent l="0" t="0" r="0" b="0"/>
              <wp:docPr id="1" name="Рисунок 1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390731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7674" cy="6286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5.25pt;height:49.5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E23E0"/>
    <w:lvl w:ilvl="0">
      <w:isLgl w:val="false"/>
      <w:lvlJc w:val="left"/>
      <w:lvlText w:val="-"/>
      <w:numFmt w:val="bullet"/>
      <w:pPr>
        <w:pBdr/>
        <w:spacing/>
        <w:ind w:hanging="360" w:left="636"/>
      </w:pPr>
      <w:rPr>
        <w:rFonts w:hint="default" w:ascii="Times New Roman" w:hAnsi="Times New Roman" w:cs="Times New Roman" w:eastAsia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35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07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79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1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23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95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67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396"/>
      </w:pPr>
      <w:rPr>
        <w:rFonts w:hint="default" w:ascii="Wingdings" w:hAnsi="Wingdings"/>
      </w:rPr>
      <w:start w:val="1"/>
      <w:suff w:val="tab"/>
    </w:lvl>
  </w:abstractNum>
  <w:abstractNum w:abstractNumId="1">
    <w:nsid w:val="13C47C0B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2EBB76B4"/>
    <w:lvl w:ilvl="0">
      <w:isLgl w:val="false"/>
      <w:lvlJc w:val="left"/>
      <w:lvlText w:val="%1."/>
      <w:numFmt w:val="decimal"/>
      <w:pPr>
        <w:pBdr/>
        <w:spacing/>
        <w:ind w:hanging="360" w:left="636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35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07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79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1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23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95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67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396"/>
      </w:pPr>
      <w:rPr/>
      <w:start w:val="1"/>
      <w:suff w:val="tab"/>
    </w:lvl>
  </w:abstractNum>
  <w:abstractNum w:abstractNumId="3">
    <w:nsid w:val="366C13FF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3BD936A9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40BC33C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eastAsia="Calibri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nsid w:val="45AF1BD4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nsid w:val="5C8A6609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6">
    <w:name w:val="toc 1"/>
    <w:basedOn w:val="766"/>
    <w:next w:val="766"/>
    <w:uiPriority w:val="39"/>
    <w:unhideWhenUsed/>
    <w:pPr>
      <w:pBdr/>
      <w:spacing w:after="100"/>
      <w:ind/>
    </w:pPr>
  </w:style>
  <w:style w:type="paragraph" w:styleId="757">
    <w:name w:val="toc 2"/>
    <w:basedOn w:val="766"/>
    <w:next w:val="766"/>
    <w:uiPriority w:val="39"/>
    <w:unhideWhenUsed/>
    <w:pPr>
      <w:pBdr/>
      <w:spacing w:after="100"/>
      <w:ind w:left="220"/>
    </w:pPr>
  </w:style>
  <w:style w:type="paragraph" w:styleId="758">
    <w:name w:val="toc 3"/>
    <w:basedOn w:val="766"/>
    <w:next w:val="766"/>
    <w:uiPriority w:val="39"/>
    <w:unhideWhenUsed/>
    <w:pPr>
      <w:pBdr/>
      <w:spacing w:after="100"/>
      <w:ind w:left="440"/>
    </w:pPr>
  </w:style>
  <w:style w:type="paragraph" w:styleId="759">
    <w:name w:val="toc 4"/>
    <w:basedOn w:val="766"/>
    <w:next w:val="766"/>
    <w:uiPriority w:val="39"/>
    <w:unhideWhenUsed/>
    <w:pPr>
      <w:pBdr/>
      <w:spacing w:after="100"/>
      <w:ind w:left="660"/>
    </w:pPr>
  </w:style>
  <w:style w:type="paragraph" w:styleId="760">
    <w:name w:val="toc 5"/>
    <w:basedOn w:val="766"/>
    <w:next w:val="766"/>
    <w:uiPriority w:val="39"/>
    <w:unhideWhenUsed/>
    <w:pPr>
      <w:pBdr/>
      <w:spacing w:after="100"/>
      <w:ind w:left="880"/>
    </w:pPr>
  </w:style>
  <w:style w:type="paragraph" w:styleId="761">
    <w:name w:val="toc 6"/>
    <w:basedOn w:val="766"/>
    <w:next w:val="766"/>
    <w:uiPriority w:val="39"/>
    <w:unhideWhenUsed/>
    <w:pPr>
      <w:pBdr/>
      <w:spacing w:after="100"/>
      <w:ind w:left="1100"/>
    </w:pPr>
  </w:style>
  <w:style w:type="paragraph" w:styleId="762">
    <w:name w:val="toc 7"/>
    <w:basedOn w:val="766"/>
    <w:next w:val="766"/>
    <w:uiPriority w:val="39"/>
    <w:unhideWhenUsed/>
    <w:pPr>
      <w:pBdr/>
      <w:spacing w:after="100"/>
      <w:ind w:left="1320"/>
    </w:pPr>
  </w:style>
  <w:style w:type="paragraph" w:styleId="763">
    <w:name w:val="toc 8"/>
    <w:basedOn w:val="766"/>
    <w:next w:val="766"/>
    <w:uiPriority w:val="39"/>
    <w:unhideWhenUsed/>
    <w:pPr>
      <w:pBdr/>
      <w:spacing w:after="100"/>
      <w:ind w:left="1540"/>
    </w:pPr>
  </w:style>
  <w:style w:type="paragraph" w:styleId="764">
    <w:name w:val="toc 9"/>
    <w:basedOn w:val="766"/>
    <w:next w:val="766"/>
    <w:uiPriority w:val="39"/>
    <w:unhideWhenUsed/>
    <w:pPr>
      <w:pBdr/>
      <w:spacing w:after="100"/>
      <w:ind w:left="1760"/>
    </w:pPr>
  </w:style>
  <w:style w:type="character" w:styleId="765">
    <w:name w:val="Placeholder Text"/>
    <w:basedOn w:val="776"/>
    <w:uiPriority w:val="99"/>
    <w:semiHidden/>
    <w:pPr>
      <w:pBdr/>
      <w:spacing/>
      <w:ind/>
    </w:pPr>
    <w:rPr>
      <w:color w:val="666666"/>
    </w:rPr>
  </w:style>
  <w:style w:type="paragraph" w:styleId="766" w:default="1">
    <w:name w:val="Normal"/>
    <w:qFormat/>
    <w:pPr>
      <w:pBdr/>
      <w:spacing/>
      <w:ind/>
    </w:pPr>
  </w:style>
  <w:style w:type="paragraph" w:styleId="767">
    <w:name w:val="Heading 1"/>
    <w:basedOn w:val="766"/>
    <w:next w:val="766"/>
    <w:link w:val="92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68">
    <w:name w:val="Heading 2"/>
    <w:basedOn w:val="766"/>
    <w:next w:val="766"/>
    <w:link w:val="92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69">
    <w:name w:val="Heading 3"/>
    <w:basedOn w:val="766"/>
    <w:next w:val="766"/>
    <w:link w:val="92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70">
    <w:name w:val="Heading 4"/>
    <w:basedOn w:val="766"/>
    <w:next w:val="766"/>
    <w:link w:val="92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71">
    <w:name w:val="Heading 5"/>
    <w:basedOn w:val="766"/>
    <w:next w:val="7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72">
    <w:name w:val="Heading 6"/>
    <w:basedOn w:val="766"/>
    <w:next w:val="766"/>
    <w:link w:val="92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73">
    <w:name w:val="Heading 7"/>
    <w:basedOn w:val="766"/>
    <w:next w:val="766"/>
    <w:link w:val="92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74">
    <w:name w:val="Heading 8"/>
    <w:basedOn w:val="766"/>
    <w:next w:val="7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75">
    <w:name w:val="Heading 9"/>
    <w:basedOn w:val="766"/>
    <w:next w:val="7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76" w:default="1">
    <w:name w:val="Default Paragraph Font"/>
    <w:uiPriority w:val="1"/>
    <w:semiHidden/>
    <w:unhideWhenUsed/>
    <w:pPr>
      <w:pBdr/>
      <w:spacing/>
      <w:ind/>
    </w:pPr>
  </w:style>
  <w:style w:type="table" w:styleId="77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8" w:default="1">
    <w:name w:val="No List"/>
    <w:uiPriority w:val="99"/>
    <w:semiHidden/>
    <w:unhideWhenUsed/>
    <w:pPr>
      <w:pBdr/>
      <w:spacing/>
      <w:ind/>
    </w:pPr>
  </w:style>
  <w:style w:type="character" w:styleId="779" w:customStyle="1">
    <w:name w:val="Heading 1 Char"/>
    <w:basedOn w:val="77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780" w:customStyle="1">
    <w:name w:val="Heading 2 Char"/>
    <w:basedOn w:val="77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781" w:customStyle="1">
    <w:name w:val="Heading 3 Char"/>
    <w:basedOn w:val="77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782" w:customStyle="1">
    <w:name w:val="Heading 4 Char"/>
    <w:basedOn w:val="776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783" w:customStyle="1">
    <w:name w:val="Heading 5 Char"/>
    <w:basedOn w:val="77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784" w:customStyle="1">
    <w:name w:val="Heading 6 Char"/>
    <w:basedOn w:val="77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85" w:customStyle="1">
    <w:name w:val="Heading 7 Char"/>
    <w:basedOn w:val="77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86" w:customStyle="1">
    <w:name w:val="Heading 8 Char"/>
    <w:basedOn w:val="77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87" w:customStyle="1">
    <w:name w:val="Heading 9 Char"/>
    <w:basedOn w:val="77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88" w:customStyle="1">
    <w:name w:val="Title Char"/>
    <w:basedOn w:val="77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89" w:customStyle="1">
    <w:name w:val="Subtitle Char"/>
    <w:basedOn w:val="77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90" w:customStyle="1">
    <w:name w:val="Quote Char"/>
    <w:basedOn w:val="77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91" w:customStyle="1">
    <w:name w:val="Intense Quote Char"/>
    <w:basedOn w:val="776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792" w:customStyle="1">
    <w:name w:val="Header Char"/>
    <w:basedOn w:val="776"/>
    <w:uiPriority w:val="99"/>
    <w:pPr>
      <w:pBdr/>
      <w:spacing/>
      <w:ind/>
    </w:pPr>
  </w:style>
  <w:style w:type="character" w:styleId="793" w:customStyle="1">
    <w:name w:val="Footer Char"/>
    <w:basedOn w:val="776"/>
    <w:uiPriority w:val="99"/>
    <w:pPr>
      <w:pBdr/>
      <w:spacing/>
      <w:ind/>
    </w:pPr>
  </w:style>
  <w:style w:type="character" w:styleId="794" w:customStyle="1">
    <w:name w:val="Footnote Text Char"/>
    <w:basedOn w:val="776"/>
    <w:uiPriority w:val="99"/>
    <w:semiHidden/>
    <w:pPr>
      <w:pBdr/>
      <w:spacing/>
      <w:ind/>
    </w:pPr>
    <w:rPr>
      <w:sz w:val="20"/>
      <w:szCs w:val="20"/>
    </w:rPr>
  </w:style>
  <w:style w:type="character" w:styleId="795" w:customStyle="1">
    <w:name w:val="Endnote Text Char"/>
    <w:basedOn w:val="776"/>
    <w:uiPriority w:val="99"/>
    <w:semiHidden/>
    <w:pPr>
      <w:pBdr/>
      <w:spacing/>
      <w:ind/>
    </w:pPr>
    <w:rPr>
      <w:sz w:val="20"/>
      <w:szCs w:val="20"/>
    </w:rPr>
  </w:style>
  <w:style w:type="table" w:styleId="796">
    <w:name w:val="Table Grid"/>
    <w:basedOn w:val="777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Table Grid Light"/>
    <w:basedOn w:val="77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1"/>
    <w:basedOn w:val="77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2"/>
    <w:basedOn w:val="77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Plain Table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1 Light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1 Light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1 Light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1 Light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1 Light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1 Light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2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2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2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2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2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2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3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3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3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3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3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3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"/>
    <w:basedOn w:val="7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4 - Accent 1"/>
    <w:basedOn w:val="7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4 - Accent 2"/>
    <w:basedOn w:val="7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4 - Accent 3"/>
    <w:basedOn w:val="7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4 - Accent 4"/>
    <w:basedOn w:val="7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4 - Accent 5"/>
    <w:basedOn w:val="7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4 - Accent 6"/>
    <w:basedOn w:val="7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5 Dark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5 Dark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5 Dark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5 Dark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5 Dark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5 Dark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6 Colorful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6 Colorful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6 Colorful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6 Colorful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6 Colorful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6 Colorful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7 Colorful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7 Colorful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7 Colorful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7 Colorful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7 Colorful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7 Colorful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1 Light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1 Light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1 Light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1 Light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1 Light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1 Light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2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2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2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2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2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2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3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3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3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3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3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3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4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4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4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4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4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4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5 Dark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5 Dark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5 Dark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5 Dark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5 Dark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5 Dark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6 Colorful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6 Colorful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6 Colorful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6 Colorful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6 Colorful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6 Colorful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7 Colorful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7 Colorful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7 Colorful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7 Colorful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7 Colorful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7 Colorful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ned - Accent"/>
    <w:basedOn w:val="77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ned - Accent 1"/>
    <w:basedOn w:val="77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ned - Accent 2"/>
    <w:basedOn w:val="77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ned - Accent 3"/>
    <w:basedOn w:val="77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ned - Accent 4"/>
    <w:basedOn w:val="77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ned - Accent 5"/>
    <w:basedOn w:val="77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ned - Accent 6"/>
    <w:basedOn w:val="77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"/>
    <w:basedOn w:val="77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&amp; Lined - Accent 1"/>
    <w:basedOn w:val="77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&amp; Lined - Accent 2"/>
    <w:basedOn w:val="77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&amp; Lined - Accent 3"/>
    <w:basedOn w:val="77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&amp; Lined - Accent 4"/>
    <w:basedOn w:val="77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&amp; Lined - Accent 5"/>
    <w:basedOn w:val="77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 6"/>
    <w:basedOn w:val="77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2" w:customStyle="1">
    <w:name w:val="Заголовок 1 Знак"/>
    <w:basedOn w:val="776"/>
    <w:link w:val="767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23" w:customStyle="1">
    <w:name w:val="Заголовок 2 Знак"/>
    <w:basedOn w:val="776"/>
    <w:link w:val="76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24" w:customStyle="1">
    <w:name w:val="Заголовок 3 Знак"/>
    <w:basedOn w:val="776"/>
    <w:link w:val="76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25" w:customStyle="1">
    <w:name w:val="Заголовок 4 Знак"/>
    <w:basedOn w:val="776"/>
    <w:link w:val="770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26" w:customStyle="1">
    <w:name w:val="Заголовок 5 Знак"/>
    <w:basedOn w:val="776"/>
    <w:link w:val="77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27" w:customStyle="1">
    <w:name w:val="Заголовок 6 Знак"/>
    <w:basedOn w:val="776"/>
    <w:link w:val="77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8" w:customStyle="1">
    <w:name w:val="Заголовок 7 Знак"/>
    <w:basedOn w:val="776"/>
    <w:link w:val="77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29" w:customStyle="1">
    <w:name w:val="Заголовок 8 Знак"/>
    <w:basedOn w:val="776"/>
    <w:link w:val="77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 w:customStyle="1">
    <w:name w:val="Заголовок 9 Знак"/>
    <w:basedOn w:val="776"/>
    <w:link w:val="77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Title"/>
    <w:basedOn w:val="766"/>
    <w:next w:val="766"/>
    <w:link w:val="93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32" w:customStyle="1">
    <w:name w:val="Заголовок Знак"/>
    <w:basedOn w:val="776"/>
    <w:link w:val="93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33">
    <w:name w:val="Subtitle"/>
    <w:basedOn w:val="766"/>
    <w:next w:val="766"/>
    <w:link w:val="93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34" w:customStyle="1">
    <w:name w:val="Подзаголовок Знак"/>
    <w:basedOn w:val="776"/>
    <w:link w:val="93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35">
    <w:name w:val="Quote"/>
    <w:basedOn w:val="766"/>
    <w:next w:val="766"/>
    <w:link w:val="93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6" w:customStyle="1">
    <w:name w:val="Цитата 2 Знак"/>
    <w:basedOn w:val="776"/>
    <w:link w:val="93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37">
    <w:name w:val="Intense Emphasis"/>
    <w:basedOn w:val="776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38">
    <w:name w:val="Intense Quote"/>
    <w:basedOn w:val="766"/>
    <w:next w:val="766"/>
    <w:link w:val="939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39" w:customStyle="1">
    <w:name w:val="Выделенная цитата Знак"/>
    <w:basedOn w:val="776"/>
    <w:link w:val="938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40">
    <w:name w:val="Intense Reference"/>
    <w:basedOn w:val="776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paragraph" w:styleId="941">
    <w:name w:val="No Spacing"/>
    <w:basedOn w:val="766"/>
    <w:uiPriority w:val="1"/>
    <w:qFormat/>
    <w:pPr>
      <w:pBdr/>
      <w:spacing w:after="0" w:line="240" w:lineRule="auto"/>
      <w:ind/>
    </w:pPr>
  </w:style>
  <w:style w:type="character" w:styleId="942">
    <w:name w:val="Subtle Emphasis"/>
    <w:basedOn w:val="77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3">
    <w:name w:val="Emphasis"/>
    <w:basedOn w:val="776"/>
    <w:uiPriority w:val="20"/>
    <w:qFormat/>
    <w:pPr>
      <w:pBdr/>
      <w:spacing/>
      <w:ind/>
    </w:pPr>
    <w:rPr>
      <w:i/>
      <w:iCs/>
    </w:rPr>
  </w:style>
  <w:style w:type="character" w:styleId="944">
    <w:name w:val="Strong"/>
    <w:basedOn w:val="776"/>
    <w:uiPriority w:val="22"/>
    <w:qFormat/>
    <w:pPr>
      <w:pBdr/>
      <w:spacing/>
      <w:ind/>
    </w:pPr>
    <w:rPr>
      <w:b/>
      <w:bCs/>
    </w:rPr>
  </w:style>
  <w:style w:type="character" w:styleId="945">
    <w:name w:val="Subtle Reference"/>
    <w:basedOn w:val="77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6">
    <w:name w:val="Book Title"/>
    <w:basedOn w:val="77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47">
    <w:name w:val="Header"/>
    <w:basedOn w:val="766"/>
    <w:link w:val="94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48" w:customStyle="1">
    <w:name w:val="Верхний колонтитул Знак"/>
    <w:basedOn w:val="776"/>
    <w:link w:val="947"/>
    <w:uiPriority w:val="99"/>
    <w:pPr>
      <w:pBdr/>
      <w:spacing/>
      <w:ind/>
    </w:pPr>
  </w:style>
  <w:style w:type="paragraph" w:styleId="949">
    <w:name w:val="Footer"/>
    <w:basedOn w:val="766"/>
    <w:link w:val="95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50" w:customStyle="1">
    <w:name w:val="Нижний колонтитул Знак"/>
    <w:basedOn w:val="776"/>
    <w:link w:val="949"/>
    <w:uiPriority w:val="99"/>
    <w:pPr>
      <w:pBdr/>
      <w:spacing/>
      <w:ind/>
    </w:pPr>
  </w:style>
  <w:style w:type="paragraph" w:styleId="951">
    <w:name w:val="Caption"/>
    <w:basedOn w:val="766"/>
    <w:next w:val="766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paragraph" w:styleId="952">
    <w:name w:val="footnote text"/>
    <w:basedOn w:val="766"/>
    <w:link w:val="95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3" w:customStyle="1">
    <w:name w:val="Текст сноски Знак"/>
    <w:basedOn w:val="776"/>
    <w:link w:val="952"/>
    <w:uiPriority w:val="99"/>
    <w:semiHidden/>
    <w:pPr>
      <w:pBdr/>
      <w:spacing/>
      <w:ind/>
    </w:pPr>
    <w:rPr>
      <w:sz w:val="20"/>
      <w:szCs w:val="20"/>
    </w:rPr>
  </w:style>
  <w:style w:type="character" w:styleId="954">
    <w:name w:val="footnote reference"/>
    <w:basedOn w:val="776"/>
    <w:uiPriority w:val="99"/>
    <w:semiHidden/>
    <w:unhideWhenUsed/>
    <w:pPr>
      <w:pBdr/>
      <w:spacing/>
      <w:ind/>
    </w:pPr>
    <w:rPr>
      <w:vertAlign w:val="superscript"/>
    </w:rPr>
  </w:style>
  <w:style w:type="paragraph" w:styleId="955">
    <w:name w:val="endnote text"/>
    <w:basedOn w:val="766"/>
    <w:link w:val="95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6" w:customStyle="1">
    <w:name w:val="Текст концевой сноски Знак"/>
    <w:basedOn w:val="776"/>
    <w:link w:val="955"/>
    <w:uiPriority w:val="99"/>
    <w:semiHidden/>
    <w:pPr>
      <w:pBdr/>
      <w:spacing/>
      <w:ind/>
    </w:pPr>
    <w:rPr>
      <w:sz w:val="20"/>
      <w:szCs w:val="20"/>
    </w:rPr>
  </w:style>
  <w:style w:type="character" w:styleId="957">
    <w:name w:val="endnote reference"/>
    <w:basedOn w:val="776"/>
    <w:uiPriority w:val="99"/>
    <w:semiHidden/>
    <w:unhideWhenUsed/>
    <w:pPr>
      <w:pBdr/>
      <w:spacing/>
      <w:ind/>
    </w:pPr>
    <w:rPr>
      <w:vertAlign w:val="superscript"/>
    </w:rPr>
  </w:style>
  <w:style w:type="character" w:styleId="958">
    <w:name w:val="Hyperlink"/>
    <w:basedOn w:val="77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59">
    <w:name w:val="FollowedHyperlink"/>
    <w:basedOn w:val="77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60">
    <w:name w:val="TOC Heading"/>
    <w:uiPriority w:val="39"/>
    <w:unhideWhenUsed/>
    <w:pPr>
      <w:pBdr/>
      <w:spacing/>
      <w:ind/>
    </w:pPr>
  </w:style>
  <w:style w:type="paragraph" w:styleId="961">
    <w:name w:val="table of figures"/>
    <w:basedOn w:val="766"/>
    <w:next w:val="766"/>
    <w:uiPriority w:val="99"/>
    <w:unhideWhenUsed/>
    <w:pPr>
      <w:pBdr/>
      <w:spacing w:after="0"/>
      <w:ind/>
    </w:pPr>
  </w:style>
  <w:style w:type="paragraph" w:styleId="962">
    <w:name w:val="List Paragraph"/>
    <w:basedOn w:val="766"/>
    <w:uiPriority w:val="34"/>
    <w:qFormat/>
    <w:pPr>
      <w:pBdr/>
      <w:spacing/>
      <w:ind w:left="720"/>
      <w:contextualSpacing w:val="true"/>
    </w:pPr>
  </w:style>
  <w:style w:type="character" w:styleId="963" w:customStyle="1">
    <w:name w:val="Основной текст (2)_"/>
    <w:basedOn w:val="776"/>
    <w:link w:val="964"/>
    <w:pPr>
      <w:pBdr/>
      <w:spacing/>
      <w:ind/>
    </w:pPr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styleId="964" w:customStyle="1">
    <w:name w:val="Основной текст (2)"/>
    <w:basedOn w:val="766"/>
    <w:link w:val="963"/>
    <w:pPr>
      <w:widowControl w:val="false"/>
      <w:pBdr/>
      <w:shd w:val="clear" w:color="auto" w:fill="ffffff"/>
      <w:spacing w:after="0" w:line="0" w:lineRule="atLeast"/>
      <w:ind w:hanging="500"/>
    </w:pPr>
    <w:rPr>
      <w:rFonts w:ascii="Times New Roman" w:hAnsi="Times New Roman" w:eastAsia="Times New Roman" w:cs="Times New Roman"/>
      <w:sz w:val="26"/>
      <w:szCs w:val="26"/>
    </w:rPr>
  </w:style>
  <w:style w:type="paragraph" w:styleId="965" w:customStyle="1">
    <w:name w:val="Обычный1"/>
    <w:pPr>
      <w:pBdr/>
      <w:spacing w:after="200" w:line="276" w:lineRule="auto"/>
      <w:ind/>
    </w:pPr>
    <w:rPr>
      <w:rFonts w:ascii="Calibri" w:hAnsi="Calibri" w:eastAsia="Calibri" w:cs="Times New Roman"/>
    </w:rPr>
  </w:style>
  <w:style w:type="character" w:styleId="966" w:customStyle="1">
    <w:name w:val="docy"/>
    <w:basedOn w:val="776"/>
    <w:pPr>
      <w:pBdr/>
      <w:spacing/>
      <w:ind/>
    </w:pPr>
  </w:style>
  <w:style w:type="paragraph" w:styleId="967">
    <w:name w:val="Normal (Web)"/>
    <w:basedOn w:val="766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68">
    <w:name w:val="Balloon Text"/>
    <w:basedOn w:val="766"/>
    <w:link w:val="969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69" w:customStyle="1">
    <w:name w:val="Текст выноски Знак"/>
    <w:basedOn w:val="776"/>
    <w:link w:val="968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СТАЛЬНИЧЕНКО Юрій Валерійович</cp:lastModifiedBy>
  <cp:revision>26</cp:revision>
  <dcterms:created xsi:type="dcterms:W3CDTF">2026-02-12T11:54:00Z</dcterms:created>
  <dcterms:modified xsi:type="dcterms:W3CDTF">2026-04-18T10:40:46Z</dcterms:modified>
</cp:coreProperties>
</file>