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5"/>
        <w:pBdr/>
        <w:spacing/>
        <w:ind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75"/>
        <w:pBdr/>
        <w:spacing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75"/>
        <w:pBdr/>
        <w:spacing/>
        <w:ind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Style w:val="775"/>
        <w:pBdr/>
        <w:spacing/>
        <w:ind/>
        <w:rPr>
          <w:rFonts w:eastAsia="Times New Roman" w:cs="Times New Roman"/>
          <w:color w:val="000000"/>
        </w:rPr>
      </w:pPr>
      <w:r/>
      <w:bookmarkStart w:id="0" w:name="_Hlk82170484"/>
      <w:r>
        <w:rPr>
          <w:rFonts w:eastAsia="Times New Roman" w:cs="Times New Roman"/>
          <w:lang w:bidi="en-US"/>
        </w:rPr>
        <w:t xml:space="preserve">(сімдесят </w:t>
      </w:r>
      <w:r>
        <w:rPr>
          <w:rFonts w:eastAsia="Times New Roman" w:cs="Times New Roman"/>
          <w:lang w:bidi="en-US"/>
        </w:rPr>
        <w:t xml:space="preserve">друга</w:t>
      </w:r>
      <w:r>
        <w:rPr>
          <w:rFonts w:eastAsia="Times New Roman" w:cs="Times New Roman"/>
          <w:lang w:bidi="en-US"/>
        </w:rPr>
        <w:t xml:space="preserve"> сесія восьмого скликання) </w:t>
      </w:r>
      <w:bookmarkEnd w:id="0"/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75"/>
        <w:pBdr/>
        <w:spacing/>
        <w:ind/>
        <w:rPr>
          <w:color w:val="000000"/>
        </w:rPr>
      </w:pPr>
      <w:r>
        <w:t xml:space="preserve">РІШЕННЯ</w:t>
      </w:r>
      <w:r>
        <w:rPr>
          <w:color w:val="000000"/>
        </w:rPr>
      </w:r>
      <w:r>
        <w:rPr>
          <w:color w:val="000000"/>
        </w:rPr>
      </w:r>
    </w:p>
    <w:p>
      <w:pPr>
        <w:pStyle w:val="806"/>
        <w:pBdr/>
        <w:spacing/>
        <w:ind/>
        <w:jc w:val="center"/>
        <w:rPr/>
      </w:pPr>
      <w:r/>
      <w:r/>
    </w:p>
    <w:p>
      <w:pPr>
        <w:pStyle w:val="776"/>
        <w:pBdr/>
        <w:spacing/>
        <w:ind/>
        <w:rPr>
          <w:color w:val="000000"/>
        </w:rPr>
      </w:pPr>
      <w:r>
        <w:t xml:space="preserve">17 </w:t>
      </w:r>
      <w:r>
        <w:t xml:space="preserve">квітня</w:t>
      </w:r>
      <w:r>
        <w:t xml:space="preserve"> 2026 року</w:t>
      </w:r>
      <w:r>
        <w:tab/>
        <w:t xml:space="preserve">м. Мена</w:t>
      </w:r>
      <w:r>
        <w:tab/>
        <w:t xml:space="preserve">№ 265</w:t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left" w:leader="none" w:pos="4678"/>
          <w:tab w:val="left" w:leader="none" w:pos="5812"/>
        </w:tabs>
        <w:spacing/>
        <w:ind w:right="5528" w:firstLine="0"/>
        <w:rPr/>
      </w:pPr>
      <w:r/>
      <w:r/>
    </w:p>
    <w:p>
      <w:pPr>
        <w:pBdr/>
        <w:tabs>
          <w:tab w:val="clear" w:leader="none" w:pos="709"/>
          <w:tab w:val="left" w:leader="none" w:pos="3969"/>
          <w:tab w:val="left" w:leader="none" w:pos="4252"/>
        </w:tabs>
        <w:spacing/>
        <w:ind w:firstLine="0"/>
        <w:rPr/>
      </w:pPr>
      <w:r>
        <w:rPr>
          <w:b/>
        </w:rPr>
        <w:t xml:space="preserve">Про надання дозволу громадянам на розробку документації із землеустрою по встановленню меж земельних ділянок (паї) </w:t>
      </w:r>
      <w:r/>
    </w:p>
    <w:p>
      <w:pPr>
        <w:pBdr/>
        <w:tabs>
          <w:tab w:val="clear" w:leader="none" w:pos="709"/>
          <w:tab w:val="left" w:leader="none" w:pos="3969"/>
          <w:tab w:val="left" w:leader="none" w:pos="4252"/>
        </w:tabs>
        <w:spacing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/>
        <w:rPr/>
      </w:pPr>
      <w:r>
        <w:t xml:space="preserve">Розглянувши заяви власників земельних часток (паїв) щодо виділення їм в натурі (на місцевості) земельних ділянок відповідно до розробленої проєктно-технічної документації по паюванню КС</w:t>
      </w:r>
      <w:r>
        <w:t xml:space="preserve">Г</w:t>
      </w:r>
      <w:r>
        <w:t xml:space="preserve">П «</w:t>
      </w:r>
      <w:r>
        <w:t xml:space="preserve">Полісся</w:t>
      </w:r>
      <w:r>
        <w:t xml:space="preserve">» за межами с. </w:t>
      </w:r>
      <w:r>
        <w:t xml:space="preserve">Синявка</w:t>
      </w:r>
      <w:r>
        <w:t xml:space="preserve">,</w:t>
      </w:r>
      <w:r>
        <w:t xml:space="preserve"> </w:t>
      </w:r>
      <w:r>
        <w:t xml:space="preserve">КСГП «</w:t>
      </w:r>
      <w:r>
        <w:t xml:space="preserve">Зоря</w:t>
      </w:r>
      <w:r>
        <w:t xml:space="preserve">» за межами с. </w:t>
      </w:r>
      <w:r>
        <w:t xml:space="preserve">Семенівка,</w:t>
      </w:r>
      <w:r>
        <w:t xml:space="preserve"> КСП “Світанок за межами с. Киселівка та с. Куковичі, керуючись Законом України «Про пор</w:t>
      </w:r>
      <w:r>
        <w:t xml:space="preserve">ядок виділення в натурі (на місцевості) земельних ділянок власникам земельних часток (паїв)» та п. 34 ч.1 ст. 26 Закону України «Про місцеве самоврядування в Україні», Менська міська рада</w:t>
      </w:r>
      <w:r/>
    </w:p>
    <w:p>
      <w:pPr>
        <w:pBdr/>
        <w:spacing/>
        <w:ind w:firstLine="0"/>
        <w:rPr/>
      </w:pPr>
      <w:r>
        <w:t xml:space="preserve">ВИРІШИЛА:</w:t>
      </w:r>
      <w:r/>
    </w:p>
    <w:p>
      <w:pPr>
        <w:pBdr/>
        <w:spacing/>
        <w:ind/>
        <w:rPr/>
      </w:pPr>
      <w:r>
        <w:t xml:space="preserve">1. Надати дозвіл громадянам, власникам сертифікатів, на ви</w:t>
      </w:r>
      <w:r>
        <w:t xml:space="preserve">готовлення документації із землеустрою по встановленню (відновленню) меж земельних ділянок для виділення їх в натурі (на місцевості) на підставі сертифікатів на право на земельну частку (пай) для ведення товарного сільськогосподарського виробництва на тери</w:t>
      </w:r>
      <w:r>
        <w:t xml:space="preserve">торії Менської міської територіальної громади:</w:t>
      </w:r>
      <w:r/>
    </w:p>
    <w:p>
      <w:pPr>
        <w:pBdr/>
        <w:spacing/>
        <w:ind w:firstLine="0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spacing/>
        <w:ind w:firstLine="0"/>
        <w:rPr>
          <w:highlight w:val="none"/>
        </w:rPr>
      </w:pPr>
      <w:r>
        <w:t xml:space="preserve">за межами с. </w:t>
      </w:r>
      <w:r>
        <w:t xml:space="preserve">Синявка</w:t>
      </w:r>
      <w: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numPr>
          <w:ilvl w:val="0"/>
          <w:numId w:val="2"/>
        </w:numPr>
        <w:pBdr/>
        <w:spacing/>
        <w:ind/>
        <w:rPr/>
      </w:pPr>
      <w:r>
        <w:t xml:space="preserve">Тужик Михайло Іванович</w:t>
      </w:r>
      <w:r>
        <w:t xml:space="preserve"> – ЧН №</w:t>
      </w:r>
      <w:r>
        <w:t xml:space="preserve"> </w:t>
      </w:r>
      <w:r>
        <w:t xml:space="preserve">0269606</w:t>
      </w:r>
      <w:r>
        <w:t xml:space="preserve"> - (</w:t>
      </w:r>
      <w:r>
        <w:rPr>
          <w:sz w:val="36"/>
          <w:szCs w:val="36"/>
          <w:vertAlign w:val="superscript"/>
        </w:rPr>
        <w:t xml:space="preserve">1</w:t>
      </w:r>
      <w:r>
        <w:rPr>
          <w:sz w:val="36"/>
          <w:szCs w:val="36"/>
        </w:rPr>
        <w:t xml:space="preserve">/</w:t>
      </w:r>
      <w:r>
        <w:rPr>
          <w:sz w:val="36"/>
          <w:szCs w:val="36"/>
          <w:vertAlign w:val="subscript"/>
        </w:rPr>
        <w:t xml:space="preserve">3</w:t>
      </w:r>
      <w:r>
        <w:rPr>
          <w:vertAlign w:val="subscript"/>
        </w:rPr>
        <w:t xml:space="preserve"> </w:t>
      </w:r>
      <w:r>
        <w:t xml:space="preserve">частки</w:t>
      </w:r>
      <w:r>
        <w:t xml:space="preserve"> паю №165, сіножаті</w:t>
      </w:r>
      <w:r>
        <w:t xml:space="preserve">)</w:t>
      </w:r>
      <w:r>
        <w:t xml:space="preserve"> – </w:t>
      </w:r>
      <w:r>
        <w:t xml:space="preserve">рішення Менського районного суду Чернігівської області від 28.01.2026, Справа №738/2511/25, № провадження 2/738/61/2026</w:t>
      </w:r>
      <w:r>
        <w:t xml:space="preserve">;</w:t>
      </w:r>
      <w:r/>
    </w:p>
    <w:p>
      <w:pPr>
        <w:numPr>
          <w:ilvl w:val="0"/>
          <w:numId w:val="2"/>
        </w:numPr>
        <w:pBdr/>
        <w:spacing/>
        <w:ind/>
        <w:rPr/>
      </w:pPr>
      <w:r>
        <w:t xml:space="preserve">Тужик Олександр Іванович - </w:t>
      </w:r>
      <w:r>
        <w:t xml:space="preserve">ЧН №</w:t>
      </w:r>
      <w:r>
        <w:t xml:space="preserve"> </w:t>
      </w:r>
      <w:r>
        <w:t xml:space="preserve">0269606 - (</w:t>
      </w:r>
      <w:r>
        <w:rPr>
          <w:sz w:val="36"/>
          <w:szCs w:val="36"/>
          <w:vertAlign w:val="superscript"/>
        </w:rPr>
        <w:t xml:space="preserve">1</w:t>
      </w:r>
      <w:r>
        <w:rPr>
          <w:sz w:val="36"/>
          <w:szCs w:val="36"/>
        </w:rPr>
        <w:t xml:space="preserve">/</w:t>
      </w:r>
      <w:r>
        <w:rPr>
          <w:sz w:val="36"/>
          <w:szCs w:val="36"/>
          <w:vertAlign w:val="subscript"/>
        </w:rPr>
        <w:t xml:space="preserve">3</w:t>
      </w:r>
      <w:r>
        <w:rPr>
          <w:vertAlign w:val="subscript"/>
        </w:rPr>
        <w:t xml:space="preserve"> </w:t>
      </w:r>
      <w:r>
        <w:t xml:space="preserve">частки</w:t>
      </w:r>
      <w:r>
        <w:t xml:space="preserve"> </w:t>
      </w:r>
      <w:r>
        <w:t xml:space="preserve">паю №165, сіножаті</w:t>
      </w:r>
      <w:r>
        <w:t xml:space="preserve">) – рішення Менського районного суду Чернігівської області від 28.01.2026, Справа №738/2511/25, № провадження 2/738/61/2026;</w:t>
      </w:r>
      <w:r/>
    </w:p>
    <w:p>
      <w:pPr>
        <w:numPr>
          <w:ilvl w:val="0"/>
          <w:numId w:val="2"/>
        </w:numPr>
        <w:pBdr/>
        <w:spacing/>
        <w:ind/>
        <w:rPr/>
      </w:pPr>
      <w:r>
        <w:t xml:space="preserve">Споднікайло Ганна Іванівна - </w:t>
      </w:r>
      <w:r>
        <w:t xml:space="preserve">ЧН №</w:t>
      </w:r>
      <w:r>
        <w:t xml:space="preserve"> </w:t>
      </w:r>
      <w:r>
        <w:t xml:space="preserve">0269606 - (</w:t>
      </w:r>
      <w:r>
        <w:rPr>
          <w:sz w:val="36"/>
          <w:szCs w:val="36"/>
          <w:vertAlign w:val="superscript"/>
        </w:rPr>
        <w:t xml:space="preserve">1</w:t>
      </w:r>
      <w:r>
        <w:rPr>
          <w:sz w:val="36"/>
          <w:szCs w:val="36"/>
        </w:rPr>
        <w:t xml:space="preserve">/</w:t>
      </w:r>
      <w:r>
        <w:rPr>
          <w:sz w:val="36"/>
          <w:szCs w:val="36"/>
          <w:vertAlign w:val="subscript"/>
        </w:rPr>
        <w:t xml:space="preserve">3</w:t>
      </w:r>
      <w:r>
        <w:rPr>
          <w:vertAlign w:val="subscript"/>
        </w:rPr>
        <w:t xml:space="preserve"> </w:t>
      </w:r>
      <w:r>
        <w:t xml:space="preserve">частки</w:t>
      </w:r>
      <w:r>
        <w:t xml:space="preserve"> </w:t>
      </w:r>
      <w:r>
        <w:t xml:space="preserve">паю №165, сіножаті</w:t>
      </w:r>
      <w:r>
        <w:t xml:space="preserve">) – рішення Менського районного суду Чернігівської області від 28.01.2026, Справа №738/2511/25, № провадження 2/738/61/2026;</w:t>
      </w:r>
      <w:r/>
    </w:p>
    <w:p>
      <w:pPr>
        <w:pBdr/>
        <w:spacing/>
        <w:ind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0"/>
        <w:rPr/>
      </w:pPr>
      <w:r>
        <w:t xml:space="preserve">за межами с. С</w:t>
      </w:r>
      <w:r>
        <w:t xml:space="preserve">еменівка</w:t>
      </w:r>
      <w:r>
        <w:t xml:space="preserve">:</w:t>
      </w:r>
      <w:r/>
    </w:p>
    <w:p>
      <w:pPr>
        <w:pStyle w:val="805"/>
        <w:numPr>
          <w:ilvl w:val="0"/>
          <w:numId w:val="2"/>
        </w:numPr>
        <w:pBdr/>
        <w:spacing/>
        <w:ind/>
        <w:rPr/>
      </w:pPr>
      <w:r>
        <w:t xml:space="preserve">Сидоренко Галина Петрівна – ЧН № 0223309 – (</w:t>
      </w:r>
      <w:r>
        <w:rPr>
          <w:sz w:val="36"/>
          <w:szCs w:val="36"/>
          <w:vertAlign w:val="superscript"/>
        </w:rPr>
        <w:t xml:space="preserve">1</w:t>
      </w:r>
      <w:r>
        <w:rPr>
          <w:sz w:val="36"/>
          <w:szCs w:val="36"/>
        </w:rPr>
        <w:t xml:space="preserve">/</w:t>
      </w:r>
      <w:r>
        <w:rPr>
          <w:sz w:val="36"/>
          <w:szCs w:val="36"/>
          <w:vertAlign w:val="subscript"/>
        </w:rPr>
        <w:t xml:space="preserve">2</w:t>
      </w:r>
      <w:r>
        <w:rPr>
          <w:vertAlign w:val="subscript"/>
        </w:rPr>
        <w:t xml:space="preserve"> </w:t>
      </w:r>
      <w:r>
        <w:t xml:space="preserve">частки паю</w:t>
      </w:r>
      <w:r>
        <w:t xml:space="preserve">) – свідоцтво про право на спадщину за законом від 28.03.2025 року, спадкова справа №28/2024, з</w:t>
      </w:r>
      <w:r>
        <w:t xml:space="preserve">ареєстровано в реєстрі за №3863;</w:t>
      </w:r>
      <w:r/>
    </w:p>
    <w:p>
      <w:pPr>
        <w:pStyle w:val="805"/>
        <w:numPr>
          <w:ilvl w:val="0"/>
          <w:numId w:val="2"/>
        </w:numPr>
        <w:pBdr/>
        <w:spacing/>
        <w:ind/>
        <w:rPr/>
      </w:pPr>
      <w:r>
        <w:t xml:space="preserve">Сидоренко </w:t>
      </w:r>
      <w:r>
        <w:t xml:space="preserve">Віктор Петрович</w:t>
      </w:r>
      <w:r>
        <w:t xml:space="preserve"> – ЧН № 0223309 – (</w:t>
      </w:r>
      <w:r>
        <w:rPr>
          <w:sz w:val="36"/>
          <w:szCs w:val="36"/>
          <w:vertAlign w:val="superscript"/>
        </w:rPr>
        <w:t xml:space="preserve">1</w:t>
      </w:r>
      <w:r>
        <w:rPr>
          <w:sz w:val="36"/>
          <w:szCs w:val="36"/>
        </w:rPr>
        <w:t xml:space="preserve">/</w:t>
      </w:r>
      <w:r>
        <w:rPr>
          <w:sz w:val="36"/>
          <w:szCs w:val="36"/>
          <w:vertAlign w:val="subscript"/>
        </w:rPr>
        <w:t xml:space="preserve">2</w:t>
      </w:r>
      <w:r>
        <w:rPr>
          <w:vertAlign w:val="subscript"/>
        </w:rPr>
        <w:t xml:space="preserve"> </w:t>
      </w:r>
      <w:r>
        <w:t xml:space="preserve">частки паю) – свідоцтво про право на спадщину за законом від 28.03.2025 року, спадкова справа №28/2024, зареєстровано в реєстрі за №3863;</w:t>
      </w:r>
      <w:r/>
    </w:p>
    <w:p>
      <w:pPr>
        <w:pBdr/>
        <w:spacing/>
        <w:ind w:firstLine="0" w:left="0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spacing/>
        <w:ind w:firstLine="0" w:left="0"/>
        <w:rPr>
          <w:highlight w:val="none"/>
        </w:rPr>
      </w:pPr>
      <w:r>
        <w:rPr>
          <w:highlight w:val="none"/>
        </w:rPr>
        <w:t xml:space="preserve">за межами с. Киселівка та с. Куковичі</w:t>
      </w:r>
      <w:r>
        <w:rPr>
          <w:highlight w:val="none"/>
        </w:rPr>
      </w:r>
      <w:r>
        <w:rPr>
          <w:highlight w:val="none"/>
        </w:rPr>
      </w:r>
    </w:p>
    <w:p>
      <w:pPr>
        <w:pStyle w:val="805"/>
        <w:numPr>
          <w:ilvl w:val="0"/>
          <w:numId w:val="2"/>
        </w:numPr>
        <w:pBdr/>
        <w:spacing/>
        <w:ind/>
        <w:rPr/>
      </w:pPr>
      <w:r>
        <w:rPr>
          <w:highlight w:val="none"/>
        </w:rPr>
        <w:t xml:space="preserve">Капран Валентина Миколаївна – РН №965750 - с</w:t>
      </w:r>
      <w:r>
        <w:t xml:space="preserve">відоцтво про право на спадщину за законом від 24.03.2026 року, спадкова справа №310/2015, зареєстровано в реєстрі за №734;</w:t>
      </w:r>
      <w:r>
        <w:rPr>
          <w:highlight w:val="none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bookmarkStart w:id="1" w:name="_GoBack"/>
      <w:r/>
      <w:bookmarkEnd w:id="1"/>
      <w:r>
        <w:t xml:space="preserve">2. </w:t>
      </w:r>
      <w:r>
        <w:t xml:space="preserve">Громадянам замовити технічну документацію із землеустрою та подати на затвердження в установленому законодавством порядку.</w:t>
      </w:r>
      <w:r/>
    </w:p>
    <w:p>
      <w:pPr>
        <w:pBdr/>
        <w:tabs>
          <w:tab w:val="left" w:leader="none" w:pos="284"/>
          <w:tab w:val="clear" w:leader="none" w:pos="709"/>
          <w:tab w:val="left" w:leader="none" w:pos="850"/>
        </w:tabs>
        <w:spacing/>
        <w:ind/>
        <w:rPr/>
      </w:pPr>
      <w:r>
        <w:t xml:space="preserve">3. 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pBdr/>
        <w:spacing/>
        <w:ind/>
        <w:rPr/>
      </w:pPr>
      <w:r>
        <w:t xml:space="preserve">4. Контроль за виконанням рішення покласти на заступника міського голови з питань діяльності виконавчих органів ради С</w:t>
      </w:r>
      <w:r>
        <w:t xml:space="preserve">.М. Гаєвого.</w:t>
      </w:r>
      <w:r/>
    </w:p>
    <w:p>
      <w:pPr>
        <w:pBdr/>
        <w:tabs>
          <w:tab w:val="clear" w:leader="none" w:pos="709"/>
          <w:tab w:val="left" w:leader="none" w:pos="6945"/>
          <w:tab w:val="left" w:leader="none" w:pos="6946"/>
        </w:tabs>
        <w:spacing/>
        <w:ind w:firstLine="0"/>
        <w:rPr>
          <w:highlight w:val="none"/>
        </w:rPr>
      </w:pPr>
      <w:r>
        <w:t xml:space="preserve"> 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clear" w:leader="none" w:pos="709"/>
          <w:tab w:val="left" w:leader="none" w:pos="6945"/>
          <w:tab w:val="left" w:leader="none" w:pos="6946"/>
        </w:tabs>
        <w:spacing/>
        <w:ind w:firstLine="0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spacing/>
        <w:ind w:firstLine="0"/>
        <w:rPr>
          <w:szCs w:val="28"/>
        </w:rPr>
      </w:pPr>
      <w:r>
        <w:rPr>
          <w:szCs w:val="28"/>
        </w:rPr>
        <w:t xml:space="preserve">Секретар ради                                                                  Юрій СТАЛЬНИЧЕНКО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1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69416"/>
    <w:lvl w:ilvl="0">
      <w:isLgl w:val="false"/>
      <w:lvlJc w:val="left"/>
      <w:lvlText w:val="%1)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1">
    <w:nsid w:val="19B1613E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5640181F"/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3">
    <w:nsid w:val="18A69416"/>
    <w:lvl w:ilvl="0">
      <w:isLgl w:val="false"/>
      <w:lvlJc w:val="left"/>
      <w:lvlText w:val="%1)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8">
    <w:name w:val="Heading 1 Char"/>
    <w:basedOn w:val="784"/>
    <w:link w:val="7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59">
    <w:name w:val="Heading 2 Char"/>
    <w:basedOn w:val="784"/>
    <w:link w:val="7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60">
    <w:name w:val="Heading 3 Char"/>
    <w:basedOn w:val="784"/>
    <w:link w:val="7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61">
    <w:name w:val="Heading 4 Char"/>
    <w:basedOn w:val="784"/>
    <w:link w:val="77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62">
    <w:name w:val="Heading 5 Char"/>
    <w:basedOn w:val="784"/>
    <w:link w:val="7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63">
    <w:name w:val="Heading 6 Char"/>
    <w:basedOn w:val="784"/>
    <w:link w:val="78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4">
    <w:name w:val="Heading 7 Char"/>
    <w:basedOn w:val="784"/>
    <w:link w:val="78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5">
    <w:name w:val="Heading 8 Char"/>
    <w:basedOn w:val="784"/>
    <w:link w:val="7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6">
    <w:name w:val="Heading 9 Char"/>
    <w:basedOn w:val="784"/>
    <w:link w:val="7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7">
    <w:name w:val="Title Char"/>
    <w:basedOn w:val="784"/>
    <w:link w:val="80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8">
    <w:name w:val="Subtitle Char"/>
    <w:basedOn w:val="784"/>
    <w:link w:val="8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9">
    <w:name w:val="Quote Char"/>
    <w:basedOn w:val="784"/>
    <w:link w:val="81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0">
    <w:name w:val="Intense Quote Char"/>
    <w:basedOn w:val="784"/>
    <w:link w:val="81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71">
    <w:name w:val="Header Char"/>
    <w:basedOn w:val="784"/>
    <w:link w:val="815"/>
    <w:uiPriority w:val="99"/>
    <w:pPr>
      <w:pBdr/>
      <w:spacing/>
      <w:ind/>
    </w:pPr>
  </w:style>
  <w:style w:type="character" w:styleId="772">
    <w:name w:val="Footnote Text Char"/>
    <w:basedOn w:val="784"/>
    <w:link w:val="948"/>
    <w:uiPriority w:val="99"/>
    <w:semiHidden/>
    <w:pPr>
      <w:pBdr/>
      <w:spacing/>
      <w:ind/>
    </w:pPr>
    <w:rPr>
      <w:sz w:val="20"/>
      <w:szCs w:val="20"/>
    </w:rPr>
  </w:style>
  <w:style w:type="character" w:styleId="773">
    <w:name w:val="Endnote Text Char"/>
    <w:basedOn w:val="784"/>
    <w:link w:val="951"/>
    <w:uiPriority w:val="99"/>
    <w:semiHidden/>
    <w:pPr>
      <w:pBdr/>
      <w:spacing/>
      <w:ind/>
    </w:pPr>
    <w:rPr>
      <w:sz w:val="20"/>
      <w:szCs w:val="20"/>
    </w:rPr>
  </w:style>
  <w:style w:type="paragraph" w:styleId="77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75">
    <w:name w:val="Heading 1"/>
    <w:basedOn w:val="774"/>
    <w:next w:val="774"/>
    <w:link w:val="796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76">
    <w:name w:val="Heading 2"/>
    <w:basedOn w:val="774"/>
    <w:next w:val="774"/>
    <w:link w:val="797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77">
    <w:name w:val="Heading 3"/>
    <w:basedOn w:val="774"/>
    <w:next w:val="774"/>
    <w:link w:val="798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78">
    <w:name w:val="Heading 4"/>
    <w:basedOn w:val="774"/>
    <w:next w:val="774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9">
    <w:name w:val="Heading 5"/>
    <w:basedOn w:val="774"/>
    <w:next w:val="774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0">
    <w:name w:val="Heading 6"/>
    <w:basedOn w:val="774"/>
    <w:next w:val="774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81">
    <w:name w:val="Heading 7"/>
    <w:basedOn w:val="774"/>
    <w:next w:val="774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82">
    <w:name w:val="Heading 8"/>
    <w:basedOn w:val="774"/>
    <w:next w:val="774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83">
    <w:name w:val="Heading 9"/>
    <w:basedOn w:val="774"/>
    <w:next w:val="774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 w:default="1">
    <w:name w:val="Default Paragraph Font"/>
    <w:uiPriority w:val="1"/>
    <w:semiHidden/>
    <w:unhideWhenUsed/>
    <w:pPr>
      <w:pBdr/>
      <w:spacing/>
      <w:ind/>
    </w:pPr>
  </w:style>
  <w:style w:type="table" w:styleId="78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6" w:default="1">
    <w:name w:val="No List"/>
    <w:uiPriority w:val="99"/>
    <w:semiHidden/>
    <w:unhideWhenUsed/>
    <w:pPr>
      <w:pBdr/>
      <w:spacing/>
      <w:ind/>
    </w:pPr>
  </w:style>
  <w:style w:type="character" w:styleId="787">
    <w:name w:val="Intense Emphasis"/>
    <w:basedOn w:val="78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88">
    <w:name w:val="Intense Reference"/>
    <w:basedOn w:val="78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9">
    <w:name w:val="Subtle Emphasis"/>
    <w:basedOn w:val="7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0">
    <w:name w:val="Emphasis"/>
    <w:basedOn w:val="784"/>
    <w:uiPriority w:val="20"/>
    <w:qFormat/>
    <w:pPr>
      <w:pBdr/>
      <w:spacing/>
      <w:ind/>
    </w:pPr>
    <w:rPr>
      <w:i/>
      <w:iCs/>
    </w:rPr>
  </w:style>
  <w:style w:type="character" w:styleId="791">
    <w:name w:val="Strong"/>
    <w:basedOn w:val="784"/>
    <w:uiPriority w:val="22"/>
    <w:qFormat/>
    <w:pPr>
      <w:pBdr/>
      <w:spacing/>
      <w:ind/>
    </w:pPr>
    <w:rPr>
      <w:b/>
      <w:bCs/>
    </w:rPr>
  </w:style>
  <w:style w:type="character" w:styleId="792">
    <w:name w:val="Subtle Reference"/>
    <w:basedOn w:val="7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3">
    <w:name w:val="Book Title"/>
    <w:basedOn w:val="78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4">
    <w:name w:val="FollowedHyperlink"/>
    <w:basedOn w:val="78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95">
    <w:name w:val="Placeholder Text"/>
    <w:basedOn w:val="784"/>
    <w:uiPriority w:val="99"/>
    <w:semiHidden/>
    <w:pPr>
      <w:pBdr/>
      <w:spacing/>
      <w:ind/>
    </w:pPr>
    <w:rPr>
      <w:color w:val="666666"/>
    </w:rPr>
  </w:style>
  <w:style w:type="character" w:styleId="796" w:customStyle="1">
    <w:name w:val="Заголовок 1 Знак"/>
    <w:link w:val="77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97" w:customStyle="1">
    <w:name w:val="Заголовок 2 Знак"/>
    <w:link w:val="776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98" w:customStyle="1">
    <w:name w:val="Заголовок 3 Знак"/>
    <w:link w:val="77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99" w:customStyle="1">
    <w:name w:val="Заголовок 4 Знак"/>
    <w:basedOn w:val="784"/>
    <w:link w:val="7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Заголовок 5 Знак"/>
    <w:basedOn w:val="784"/>
    <w:link w:val="7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Заголовок 6 Знак"/>
    <w:basedOn w:val="784"/>
    <w:link w:val="78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Заголовок 7 Знак"/>
    <w:basedOn w:val="784"/>
    <w:link w:val="78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Заголовок 8 Знак"/>
    <w:basedOn w:val="784"/>
    <w:link w:val="78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Заголовок 9 Знак"/>
    <w:basedOn w:val="784"/>
    <w:link w:val="78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5">
    <w:name w:val="List Paragraph"/>
    <w:basedOn w:val="774"/>
    <w:uiPriority w:val="34"/>
    <w:qFormat/>
    <w:pPr>
      <w:pBdr/>
      <w:spacing/>
      <w:ind w:left="720"/>
      <w:contextualSpacing w:val="true"/>
    </w:pPr>
  </w:style>
  <w:style w:type="paragraph" w:styleId="806">
    <w:name w:val="No Spacing"/>
    <w:basedOn w:val="774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07">
    <w:name w:val="Title"/>
    <w:basedOn w:val="774"/>
    <w:next w:val="774"/>
    <w:link w:val="8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8" w:customStyle="1">
    <w:name w:val="Назва Знак"/>
    <w:basedOn w:val="784"/>
    <w:link w:val="807"/>
    <w:uiPriority w:val="10"/>
    <w:pPr>
      <w:pBdr/>
      <w:spacing/>
      <w:ind/>
    </w:pPr>
    <w:rPr>
      <w:sz w:val="48"/>
      <w:szCs w:val="48"/>
    </w:rPr>
  </w:style>
  <w:style w:type="paragraph" w:styleId="809">
    <w:name w:val="Subtitle"/>
    <w:basedOn w:val="774"/>
    <w:next w:val="774"/>
    <w:link w:val="8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0" w:customStyle="1">
    <w:name w:val="Підзаголовок Знак"/>
    <w:basedOn w:val="784"/>
    <w:link w:val="809"/>
    <w:uiPriority w:val="11"/>
    <w:pPr>
      <w:pBdr/>
      <w:spacing/>
      <w:ind/>
    </w:pPr>
    <w:rPr>
      <w:sz w:val="24"/>
      <w:szCs w:val="24"/>
    </w:rPr>
  </w:style>
  <w:style w:type="paragraph" w:styleId="811">
    <w:name w:val="Quote"/>
    <w:basedOn w:val="774"/>
    <w:next w:val="774"/>
    <w:link w:val="812"/>
    <w:uiPriority w:val="29"/>
    <w:qFormat/>
    <w:pPr>
      <w:pBdr/>
      <w:spacing/>
      <w:ind w:right="720" w:left="720"/>
    </w:pPr>
    <w:rPr>
      <w:i/>
    </w:rPr>
  </w:style>
  <w:style w:type="character" w:styleId="812" w:customStyle="1">
    <w:name w:val="Цитата Знак"/>
    <w:link w:val="811"/>
    <w:uiPriority w:val="29"/>
    <w:pPr>
      <w:pBdr/>
      <w:spacing/>
      <w:ind/>
    </w:pPr>
    <w:rPr>
      <w:i/>
    </w:rPr>
  </w:style>
  <w:style w:type="paragraph" w:styleId="813">
    <w:name w:val="Intense Quote"/>
    <w:basedOn w:val="774"/>
    <w:next w:val="774"/>
    <w:link w:val="8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4" w:customStyle="1">
    <w:name w:val="Насичена цитата Знак"/>
    <w:link w:val="813"/>
    <w:uiPriority w:val="30"/>
    <w:pPr>
      <w:pBdr/>
      <w:spacing/>
      <w:ind/>
    </w:pPr>
    <w:rPr>
      <w:i/>
    </w:rPr>
  </w:style>
  <w:style w:type="paragraph" w:styleId="815">
    <w:name w:val="Header"/>
    <w:basedOn w:val="774"/>
    <w:link w:val="81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6" w:customStyle="1">
    <w:name w:val="Верхній колонтитул Знак"/>
    <w:basedOn w:val="784"/>
    <w:link w:val="815"/>
    <w:uiPriority w:val="99"/>
    <w:pPr>
      <w:pBdr/>
      <w:spacing/>
      <w:ind/>
    </w:pPr>
  </w:style>
  <w:style w:type="paragraph" w:styleId="817">
    <w:name w:val="Footer"/>
    <w:basedOn w:val="774"/>
    <w:link w:val="8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8" w:customStyle="1">
    <w:name w:val="Footer Char"/>
    <w:basedOn w:val="784"/>
    <w:uiPriority w:val="99"/>
    <w:pPr>
      <w:pBdr/>
      <w:spacing/>
      <w:ind/>
    </w:pPr>
  </w:style>
  <w:style w:type="paragraph" w:styleId="819">
    <w:name w:val="Caption"/>
    <w:basedOn w:val="774"/>
    <w:next w:val="77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0" w:customStyle="1">
    <w:name w:val="Нижній колонтитул Знак"/>
    <w:link w:val="817"/>
    <w:uiPriority w:val="99"/>
    <w:pPr>
      <w:pBdr/>
      <w:spacing/>
      <w:ind/>
    </w:pPr>
  </w:style>
  <w:style w:type="table" w:styleId="821">
    <w:name w:val="Table Grid"/>
    <w:basedOn w:val="78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Table Grid Light"/>
    <w:basedOn w:val="78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Plain Table 1"/>
    <w:basedOn w:val="78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2"/>
    <w:basedOn w:val="78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1 Light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4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1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2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3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4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5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6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5 Dark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6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7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1 Light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5 Dark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6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7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1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2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3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4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5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6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1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2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3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4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5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6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8">
    <w:name w:val="footnote text"/>
    <w:basedOn w:val="774"/>
    <w:link w:val="949"/>
    <w:uiPriority w:val="99"/>
    <w:semiHidden/>
    <w:unhideWhenUsed/>
    <w:pPr>
      <w:pBdr/>
      <w:spacing w:after="40"/>
      <w:ind/>
    </w:pPr>
    <w:rPr>
      <w:sz w:val="18"/>
    </w:rPr>
  </w:style>
  <w:style w:type="character" w:styleId="949" w:customStyle="1">
    <w:name w:val="Текст виноски Знак"/>
    <w:link w:val="948"/>
    <w:uiPriority w:val="99"/>
    <w:pPr>
      <w:pBdr/>
      <w:spacing/>
      <w:ind/>
    </w:pPr>
    <w:rPr>
      <w:sz w:val="18"/>
    </w:rPr>
  </w:style>
  <w:style w:type="character" w:styleId="950">
    <w:name w:val="footnote reference"/>
    <w:basedOn w:val="784"/>
    <w:uiPriority w:val="99"/>
    <w:unhideWhenUsed/>
    <w:pPr>
      <w:pBdr/>
      <w:spacing/>
      <w:ind/>
    </w:pPr>
    <w:rPr>
      <w:vertAlign w:val="superscript"/>
    </w:rPr>
  </w:style>
  <w:style w:type="paragraph" w:styleId="951">
    <w:name w:val="endnote text"/>
    <w:basedOn w:val="774"/>
    <w:link w:val="952"/>
    <w:uiPriority w:val="99"/>
    <w:semiHidden/>
    <w:unhideWhenUsed/>
    <w:pPr>
      <w:pBdr/>
      <w:spacing/>
      <w:ind/>
    </w:pPr>
    <w:rPr>
      <w:sz w:val="20"/>
    </w:rPr>
  </w:style>
  <w:style w:type="character" w:styleId="952" w:customStyle="1">
    <w:name w:val="Текст кінцевої виноски Знак"/>
    <w:link w:val="951"/>
    <w:uiPriority w:val="99"/>
    <w:pPr>
      <w:pBdr/>
      <w:spacing/>
      <w:ind/>
    </w:pPr>
    <w:rPr>
      <w:sz w:val="20"/>
    </w:rPr>
  </w:style>
  <w:style w:type="character" w:styleId="953">
    <w:name w:val="endnote reference"/>
    <w:basedOn w:val="784"/>
    <w:uiPriority w:val="99"/>
    <w:semiHidden/>
    <w:unhideWhenUsed/>
    <w:pPr>
      <w:pBdr/>
      <w:spacing/>
      <w:ind/>
    </w:pPr>
    <w:rPr>
      <w:vertAlign w:val="superscript"/>
    </w:rPr>
  </w:style>
  <w:style w:type="paragraph" w:styleId="954">
    <w:name w:val="toc 1"/>
    <w:basedOn w:val="774"/>
    <w:next w:val="774"/>
    <w:uiPriority w:val="39"/>
    <w:unhideWhenUsed/>
    <w:pPr>
      <w:pBdr/>
      <w:spacing w:after="57"/>
      <w:ind w:firstLine="0"/>
    </w:pPr>
  </w:style>
  <w:style w:type="paragraph" w:styleId="955">
    <w:name w:val="toc 2"/>
    <w:basedOn w:val="774"/>
    <w:next w:val="774"/>
    <w:uiPriority w:val="39"/>
    <w:unhideWhenUsed/>
    <w:pPr>
      <w:pBdr/>
      <w:spacing w:after="57"/>
      <w:ind w:firstLine="0" w:left="283"/>
    </w:pPr>
  </w:style>
  <w:style w:type="paragraph" w:styleId="956">
    <w:name w:val="toc 3"/>
    <w:basedOn w:val="774"/>
    <w:next w:val="774"/>
    <w:uiPriority w:val="39"/>
    <w:unhideWhenUsed/>
    <w:pPr>
      <w:pBdr/>
      <w:spacing w:after="57"/>
      <w:ind w:firstLine="0" w:left="567"/>
    </w:pPr>
  </w:style>
  <w:style w:type="paragraph" w:styleId="957">
    <w:name w:val="toc 4"/>
    <w:basedOn w:val="774"/>
    <w:next w:val="774"/>
    <w:uiPriority w:val="39"/>
    <w:unhideWhenUsed/>
    <w:pPr>
      <w:pBdr/>
      <w:spacing w:after="57"/>
      <w:ind w:firstLine="0" w:left="850"/>
    </w:pPr>
  </w:style>
  <w:style w:type="paragraph" w:styleId="958">
    <w:name w:val="toc 5"/>
    <w:basedOn w:val="774"/>
    <w:next w:val="774"/>
    <w:uiPriority w:val="39"/>
    <w:unhideWhenUsed/>
    <w:pPr>
      <w:pBdr/>
      <w:spacing w:after="57"/>
      <w:ind w:firstLine="0" w:left="1134"/>
    </w:pPr>
  </w:style>
  <w:style w:type="paragraph" w:styleId="959">
    <w:name w:val="toc 6"/>
    <w:basedOn w:val="774"/>
    <w:next w:val="774"/>
    <w:uiPriority w:val="39"/>
    <w:unhideWhenUsed/>
    <w:pPr>
      <w:pBdr/>
      <w:spacing w:after="57"/>
      <w:ind w:firstLine="0" w:left="1417"/>
    </w:pPr>
  </w:style>
  <w:style w:type="paragraph" w:styleId="960">
    <w:name w:val="toc 7"/>
    <w:basedOn w:val="774"/>
    <w:next w:val="774"/>
    <w:uiPriority w:val="39"/>
    <w:unhideWhenUsed/>
    <w:pPr>
      <w:pBdr/>
      <w:spacing w:after="57"/>
      <w:ind w:firstLine="0" w:left="1701"/>
    </w:pPr>
  </w:style>
  <w:style w:type="paragraph" w:styleId="961">
    <w:name w:val="toc 8"/>
    <w:basedOn w:val="774"/>
    <w:next w:val="774"/>
    <w:uiPriority w:val="39"/>
    <w:unhideWhenUsed/>
    <w:pPr>
      <w:pBdr/>
      <w:spacing w:after="57"/>
      <w:ind w:firstLine="0" w:left="1984"/>
    </w:pPr>
  </w:style>
  <w:style w:type="paragraph" w:styleId="962">
    <w:name w:val="toc 9"/>
    <w:basedOn w:val="774"/>
    <w:next w:val="774"/>
    <w:uiPriority w:val="39"/>
    <w:unhideWhenUsed/>
    <w:pPr>
      <w:pBdr/>
      <w:spacing w:after="57"/>
      <w:ind w:firstLine="0" w:left="2268"/>
    </w:pPr>
  </w:style>
  <w:style w:type="paragraph" w:styleId="963">
    <w:name w:val="TOC Heading"/>
    <w:uiPriority w:val="39"/>
    <w:unhideWhenUsed/>
    <w:pPr>
      <w:pBdr/>
      <w:spacing/>
      <w:ind/>
    </w:pPr>
  </w:style>
  <w:style w:type="paragraph" w:styleId="964">
    <w:name w:val="table of figures"/>
    <w:basedOn w:val="774"/>
    <w:next w:val="774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29</cp:revision>
  <dcterms:created xsi:type="dcterms:W3CDTF">2019-03-29T20:09:00Z</dcterms:created>
  <dcterms:modified xsi:type="dcterms:W3CDTF">2026-04-17T17:32:18Z</dcterms:modified>
</cp:coreProperties>
</file>