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27"/>
        <w:pBdr/>
        <w:spacing/>
        <w:ind w:firstLine="567"/>
        <w:jc w:val="center"/>
        <w:rPr>
          <w:rFonts w:ascii="Times New Roman" w:hAnsi="Times New Roman" w:cs="Mangal"/>
          <w:color w:val="000000"/>
          <w:sz w:val="28"/>
        </w:rPr>
      </w:pPr>
      <w:r>
        <w:rPr>
          <w:rFonts w:ascii="Times New Roman" w:hAnsi="Times New Roman" w:cs="Mangal"/>
          <w:color w:val="000000"/>
          <w:sz w:val="28"/>
        </w:rPr>
      </w:r>
      <w:r>
        <w:rPr>
          <w:rFonts w:ascii="Times New Roman" w:hAnsi="Times New Roman" w:cs="Mangal"/>
          <w:color w:val="000000"/>
          <w:sz w:val="28"/>
        </w:rPr>
      </w:r>
      <w:r>
        <w:rPr>
          <w:rFonts w:ascii="Times New Roman" w:hAnsi="Times New Roman" w:cs="Mangal"/>
          <w:color w:val="000000"/>
          <w:sz w:val="28"/>
        </w:rPr>
      </w:r>
    </w:p>
    <w:p>
      <w:pPr>
        <w:pStyle w:val="1027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829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829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829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829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eastAsia="hi-IN" w:bidi="hi-IN"/>
        </w:rPr>
      </w:pPr>
      <w:r>
        <w:rPr>
          <w:rFonts w:cs="Mangal"/>
          <w:color w:val="000000"/>
          <w:szCs w:val="28"/>
          <w:lang w:val="en-US" w:eastAsia="hi-IN" w:bidi="hi-IN"/>
        </w:rPr>
        <w:t xml:space="preserve">10</w:t>
      </w:r>
      <w:r>
        <w:rPr>
          <w:rFonts w:cs="Mangal"/>
          <w:color w:val="000000"/>
          <w:szCs w:val="28"/>
          <w:lang w:val="en-US" w:eastAsia="hi-IN" w:bidi="hi-IN"/>
        </w:rPr>
        <w:t xml:space="preserve"> </w:t>
      </w:r>
      <w:r>
        <w:rPr>
          <w:rFonts w:cs="Mangal"/>
          <w:color w:val="000000"/>
          <w:szCs w:val="28"/>
          <w:lang w:eastAsia="hi-IN" w:bidi="hi-IN"/>
        </w:rPr>
        <w:t xml:space="preserve">квіт</w:t>
      </w:r>
      <w:r>
        <w:rPr>
          <w:rFonts w:cs="Mangal"/>
          <w:color w:val="000000"/>
          <w:szCs w:val="28"/>
          <w:lang w:eastAsia="hi-IN" w:bidi="hi-IN"/>
        </w:rPr>
        <w:t xml:space="preserve">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eastAsia="hi-IN" w:bidi="hi-IN"/>
        </w:rPr>
        <w:t xml:space="preserve">108</w:t>
      </w:r>
      <w:r>
        <w:rPr>
          <w:rFonts w:cs="Mangal"/>
          <w:color w:val="000000"/>
          <w:szCs w:val="28"/>
          <w:lang w:eastAsia="hi-IN" w:bidi="hi-IN"/>
        </w:rPr>
      </w:r>
      <w:r>
        <w:rPr>
          <w:rFonts w:cs="Mangal"/>
          <w:color w:val="000000"/>
          <w:szCs w:val="28"/>
          <w:lang w:eastAsia="hi-IN" w:bidi="hi-IN"/>
        </w:rPr>
      </w:r>
    </w:p>
    <w:p>
      <w:pPr>
        <w:pStyle w:val="829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29"/>
        <w:pBdr/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29"/>
        <w:pBdr/>
        <w:spacing/>
        <w:ind/>
        <w:rPr/>
      </w:pPr>
      <w:r/>
      <w:r/>
    </w:p>
    <w:p>
      <w:pPr>
        <w:pStyle w:val="829"/>
        <w:pBdr/>
        <w:spacing/>
        <w:ind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рішення 6</w:t>
      </w:r>
      <w:r>
        <w:t xml:space="preserve">8 сесії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розпорядник</w:t>
      </w:r>
      <w:r>
        <w:t xml:space="preserve">і</w:t>
      </w:r>
      <w:r>
        <w:t xml:space="preserve">в</w:t>
      </w:r>
      <w:r>
        <w:t xml:space="preserve"> бюджетних коштів: </w:t>
      </w:r>
      <w:r/>
    </w:p>
    <w:p>
      <w:pPr>
        <w:pStyle w:val="1026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річного та </w:t>
      </w:r>
      <w:r>
        <w:rPr>
          <w:szCs w:val="28"/>
        </w:rPr>
        <w:t xml:space="preserve">помісячного</w:t>
      </w:r>
      <w:r>
        <w:rPr>
          <w:szCs w:val="28"/>
        </w:rPr>
        <w:t xml:space="preserve"> розпису видатків</w:t>
      </w:r>
      <w:r>
        <w:rPr>
          <w:szCs w:val="28"/>
        </w:rPr>
        <w:t xml:space="preserve"> загального фонду </w:t>
      </w:r>
      <w:r>
        <w:rPr>
          <w:szCs w:val="28"/>
        </w:rPr>
        <w:t xml:space="preserve">Відділу освіти Менської міської територіальної громади</w:t>
      </w:r>
      <w:r>
        <w:rPr>
          <w:szCs w:val="28"/>
        </w:rPr>
        <w:t xml:space="preserve">:</w:t>
      </w:r>
      <w:r>
        <w:rPr>
          <w:szCs w:val="28"/>
        </w:rPr>
      </w:r>
      <w:r>
        <w:rPr>
          <w:szCs w:val="28"/>
        </w:rPr>
      </w:r>
    </w:p>
    <w:p>
      <w:pPr>
        <w:pStyle w:val="1026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-</w:t>
      </w:r>
      <w:r>
        <w:rPr>
          <w:szCs w:val="28"/>
        </w:rPr>
        <w:t xml:space="preserve"> </w:t>
      </w:r>
      <w:r>
        <w:rPr>
          <w:szCs w:val="28"/>
        </w:rPr>
        <w:t xml:space="preserve">з</w:t>
      </w:r>
      <w:r>
        <w:rPr>
          <w:szCs w:val="28"/>
        </w:rPr>
        <w:t xml:space="preserve"> надання дошкільної освіти</w:t>
      </w:r>
      <w:r>
        <w:rPr>
          <w:szCs w:val="28"/>
        </w:rPr>
        <w:t xml:space="preserve"> </w:t>
      </w:r>
      <w:r>
        <w:rPr>
          <w:szCs w:val="28"/>
        </w:rPr>
        <w:t xml:space="preserve">зменшити кошторисн</w:t>
      </w:r>
      <w:r>
        <w:rPr>
          <w:szCs w:val="28"/>
        </w:rPr>
        <w:t xml:space="preserve">і</w:t>
      </w:r>
      <w:r>
        <w:rPr>
          <w:szCs w:val="28"/>
        </w:rPr>
        <w:t xml:space="preserve"> призначен</w:t>
      </w:r>
      <w:r>
        <w:rPr>
          <w:szCs w:val="28"/>
        </w:rPr>
        <w:t xml:space="preserve">ня</w:t>
      </w:r>
      <w:r>
        <w:rPr>
          <w:szCs w:val="28"/>
        </w:rPr>
        <w:t xml:space="preserve"> для </w:t>
      </w:r>
      <w:r>
        <w:rPr>
          <w:szCs w:val="28"/>
        </w:rPr>
        <w:t xml:space="preserve">придбання предметів, матеріалів, обладнання та інвентарю</w:t>
      </w:r>
      <w:r>
        <w:rPr>
          <w:szCs w:val="28"/>
        </w:rPr>
        <w:t xml:space="preserve"> </w:t>
      </w:r>
      <w:r>
        <w:rPr>
          <w:szCs w:val="28"/>
        </w:rPr>
        <w:t xml:space="preserve">у </w:t>
      </w:r>
      <w:r>
        <w:rPr>
          <w:szCs w:val="28"/>
        </w:rPr>
        <w:t xml:space="preserve">вересні</w:t>
      </w:r>
      <w:r>
        <w:rPr>
          <w:szCs w:val="28"/>
        </w:rPr>
        <w:t xml:space="preserve"> місяці </w:t>
      </w:r>
      <w:r>
        <w:rPr>
          <w:szCs w:val="28"/>
        </w:rPr>
        <w:t xml:space="preserve">на суму </w:t>
      </w:r>
      <w:r>
        <w:rPr>
          <w:szCs w:val="28"/>
        </w:rPr>
        <w:t xml:space="preserve">1100</w:t>
      </w:r>
      <w:r>
        <w:rPr>
          <w:szCs w:val="28"/>
        </w:rPr>
        <w:t xml:space="preserve">,00 грн., відповідно збільшити кошторисні </w:t>
      </w:r>
      <w:r>
        <w:rPr>
          <w:szCs w:val="28"/>
        </w:rPr>
        <w:t xml:space="preserve">для </w:t>
      </w:r>
      <w:r>
        <w:rPr>
          <w:szCs w:val="28"/>
        </w:rPr>
        <w:t xml:space="preserve"> </w:t>
      </w:r>
      <w:r>
        <w:rPr>
          <w:szCs w:val="28"/>
        </w:rPr>
        <w:t xml:space="preserve">окремих заходів по реалізації державних (регіональних) програм, не віднесених до заходів розвитку у квіт</w:t>
      </w:r>
      <w:r>
        <w:rPr>
          <w:szCs w:val="28"/>
        </w:rPr>
        <w:t xml:space="preserve">ні</w:t>
      </w:r>
      <w:r>
        <w:rPr>
          <w:szCs w:val="28"/>
        </w:rPr>
        <w:t xml:space="preserve"> місяці</w:t>
      </w:r>
      <w:r>
        <w:rPr>
          <w:szCs w:val="28"/>
        </w:rPr>
        <w:t xml:space="preserve"> на</w:t>
      </w:r>
      <w:r>
        <w:rPr>
          <w:szCs w:val="28"/>
        </w:rPr>
        <w:t xml:space="preserve"> таку ж</w:t>
      </w:r>
      <w:r>
        <w:rPr>
          <w:szCs w:val="28"/>
        </w:rPr>
        <w:t xml:space="preserve"> суму</w:t>
      </w:r>
      <w:r>
        <w:rPr>
          <w:szCs w:val="28"/>
        </w:rPr>
        <w:t xml:space="preserve"> </w:t>
      </w:r>
      <w:r>
        <w:rPr>
          <w:szCs w:val="28"/>
        </w:rPr>
        <w:t xml:space="preserve">(</w:t>
      </w:r>
      <w:r>
        <w:rPr>
          <w:szCs w:val="28"/>
        </w:rPr>
        <w:t xml:space="preserve">оплата за навчання кухаря Синявсь</w:t>
      </w:r>
      <w:r>
        <w:rPr>
          <w:szCs w:val="28"/>
        </w:rPr>
        <w:t xml:space="preserve">кого</w:t>
      </w:r>
      <w:r>
        <w:rPr>
          <w:szCs w:val="28"/>
        </w:rPr>
        <w:t xml:space="preserve"> ЗДО «</w:t>
      </w:r>
      <w:r>
        <w:rPr>
          <w:szCs w:val="28"/>
        </w:rPr>
        <w:t xml:space="preserve">Дзвіночок</w:t>
      </w:r>
      <w:r>
        <w:rPr>
          <w:szCs w:val="28"/>
        </w:rPr>
        <w:t xml:space="preserve">»</w:t>
      </w:r>
      <w:r>
        <w:rPr>
          <w:szCs w:val="28"/>
        </w:rPr>
        <w:t xml:space="preserve">)</w:t>
      </w:r>
      <w:r>
        <w:rPr>
          <w:szCs w:val="28"/>
        </w:rPr>
      </w:r>
      <w:r>
        <w:rPr>
          <w:szCs w:val="28"/>
        </w:rPr>
      </w:r>
    </w:p>
    <w:p>
      <w:pPr>
        <w:pStyle w:val="1026"/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</w:t>
      </w:r>
      <w:r>
        <w:rPr>
          <w:szCs w:val="28"/>
        </w:rPr>
        <w:t xml:space="preserve">611010</w:t>
      </w:r>
      <w:r>
        <w:rPr>
          <w:szCs w:val="28"/>
        </w:rPr>
        <w:t xml:space="preserve"> КЕКВ </w:t>
      </w:r>
      <w:r>
        <w:rPr>
          <w:szCs w:val="28"/>
        </w:rPr>
        <w:t xml:space="preserve">2210 -1100,00 грн., КЕКВ 2282 +1100,00 грн.</w:t>
      </w:r>
      <w:r>
        <w:rPr>
          <w:szCs w:val="28"/>
        </w:rPr>
        <w:t xml:space="preserve">)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1026"/>
        <w:numPr>
          <w:ilvl w:val="0"/>
          <w:numId w:val="16"/>
        </w:numPr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 інших програм та заходів у сфері освіти в частині фінансування Програми розвитку фізичної культури і спорту у закладах освіти на 2025-2027 роки</w:t>
      </w:r>
      <w:r>
        <w:rPr>
          <w:szCs w:val="28"/>
        </w:rPr>
        <w:t xml:space="preserve"> зменшити кошторисні призначення для придбання</w:t>
      </w:r>
      <w:r>
        <w:rPr>
          <w:szCs w:val="28"/>
        </w:rPr>
        <w:t xml:space="preserve"> предметів, матеріалів, обладнання та інвентарю у січні місяці на суму 5222,00 грн., відповідно збільшити кошторисні призначення для оплати послуг у квітні місяці на таку ж суму (забезпечення підвозу учнів закладів </w:t>
      </w:r>
      <w:r>
        <w:rPr>
          <w:szCs w:val="28"/>
        </w:rPr>
        <w:t xml:space="preserve">загальної середньо</w:t>
      </w:r>
      <w:r>
        <w:rPr>
          <w:szCs w:val="28"/>
        </w:rPr>
        <w:t xml:space="preserve">ї освіти для участі у районних та обласних змаганнях)</w:t>
      </w:r>
      <w:r>
        <w:rPr>
          <w:szCs w:val="28"/>
        </w:rPr>
      </w:r>
      <w:r>
        <w:rPr>
          <w:szCs w:val="28"/>
        </w:rPr>
      </w:r>
    </w:p>
    <w:p>
      <w:pPr>
        <w:pStyle w:val="1026"/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</w:t>
      </w:r>
      <w:r>
        <w:rPr>
          <w:szCs w:val="28"/>
        </w:rPr>
        <w:t xml:space="preserve">0611142 КЕКВ </w:t>
      </w:r>
      <w:r>
        <w:rPr>
          <w:szCs w:val="28"/>
        </w:rPr>
        <w:t xml:space="preserve">2210 -5222,00 грн., КЕКВ 2240 +5222,00 грн.).</w:t>
      </w:r>
      <w:r>
        <w:rPr>
          <w:szCs w:val="28"/>
        </w:rPr>
      </w:r>
      <w:r>
        <w:rPr>
          <w:szCs w:val="28"/>
        </w:rPr>
      </w:r>
    </w:p>
    <w:p>
      <w:pPr>
        <w:pStyle w:val="1026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помісячного розпису видатків загального фонду </w:t>
      </w:r>
      <w:r>
        <w:rPr>
          <w:szCs w:val="28"/>
        </w:rPr>
        <w:t xml:space="preserve">Відділу освіти Менської міської ради:</w:t>
      </w:r>
      <w:r>
        <w:rPr>
          <w:szCs w:val="28"/>
        </w:rPr>
      </w:r>
      <w:r>
        <w:rPr>
          <w:szCs w:val="28"/>
        </w:rPr>
      </w:r>
    </w:p>
    <w:p>
      <w:pPr>
        <w:pStyle w:val="1026"/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- </w:t>
      </w:r>
      <w:r>
        <w:rPr>
          <w:szCs w:val="28"/>
        </w:rPr>
        <w:t xml:space="preserve">з надання загальної середньої освіти закладами загальної середньої о</w:t>
      </w:r>
      <w:r>
        <w:rPr>
          <w:szCs w:val="28"/>
        </w:rPr>
        <w:t xml:space="preserve">світи за </w:t>
      </w:r>
      <w:r>
        <w:rPr>
          <w:szCs w:val="28"/>
        </w:rPr>
        <w:t xml:space="preserve">раху</w:t>
      </w:r>
      <w:r>
        <w:rPr>
          <w:szCs w:val="28"/>
        </w:rPr>
        <w:t xml:space="preserve">нок коштів місцевих бюджетів </w:t>
      </w:r>
      <w:r>
        <w:rPr>
          <w:szCs w:val="28"/>
        </w:rPr>
        <w:t xml:space="preserve">зменшити кошторисні призначення для </w:t>
      </w:r>
      <w:r>
        <w:rPr>
          <w:szCs w:val="28"/>
        </w:rPr>
        <w:t xml:space="preserve">оплати послуг (крім комунальних)</w:t>
      </w:r>
      <w:r>
        <w:rPr>
          <w:szCs w:val="28"/>
        </w:rPr>
        <w:t xml:space="preserve"> у </w:t>
      </w:r>
      <w:r>
        <w:rPr>
          <w:szCs w:val="28"/>
        </w:rPr>
        <w:t xml:space="preserve">вересні</w:t>
      </w:r>
      <w:r>
        <w:rPr>
          <w:szCs w:val="28"/>
        </w:rPr>
        <w:t xml:space="preserve"> місяці на суму </w:t>
      </w:r>
      <w:r>
        <w:rPr>
          <w:szCs w:val="28"/>
        </w:rPr>
        <w:t xml:space="preserve">11900</w:t>
      </w:r>
      <w:r>
        <w:rPr>
          <w:szCs w:val="28"/>
        </w:rPr>
        <w:t xml:space="preserve">,00 грн., у </w:t>
      </w:r>
      <w:r>
        <w:rPr>
          <w:szCs w:val="28"/>
        </w:rPr>
        <w:t xml:space="preserve">жовтні</w:t>
      </w:r>
      <w:r>
        <w:rPr>
          <w:szCs w:val="28"/>
        </w:rPr>
        <w:t xml:space="preserve"> місяці на суму </w:t>
      </w:r>
      <w:r>
        <w:rPr>
          <w:szCs w:val="28"/>
        </w:rPr>
        <w:t xml:space="preserve">6</w:t>
      </w:r>
      <w:r>
        <w:rPr>
          <w:szCs w:val="28"/>
        </w:rPr>
        <w:t xml:space="preserve">000</w:t>
      </w:r>
      <w:r>
        <w:rPr>
          <w:szCs w:val="28"/>
        </w:rPr>
        <w:t xml:space="preserve">,00 грн., </w:t>
      </w:r>
      <w:r>
        <w:rPr>
          <w:szCs w:val="28"/>
        </w:rPr>
        <w:t xml:space="preserve">у листопаді місяці на суму 6650,00 грн., у грудні місяці на суму 1</w:t>
      </w:r>
      <w:r>
        <w:rPr>
          <w:szCs w:val="28"/>
        </w:rPr>
        <w:t xml:space="preserve">0000,00 грн., </w:t>
      </w:r>
      <w:r>
        <w:rPr>
          <w:szCs w:val="28"/>
        </w:rPr>
        <w:t xml:space="preserve">відповідно збільшити коштор</w:t>
      </w:r>
      <w:r>
        <w:rPr>
          <w:szCs w:val="28"/>
        </w:rPr>
        <w:t xml:space="preserve">исні призначення за вказаним напрямком у </w:t>
      </w:r>
      <w:r>
        <w:rPr>
          <w:szCs w:val="28"/>
        </w:rPr>
        <w:t xml:space="preserve">квітні</w:t>
      </w:r>
      <w:r>
        <w:rPr>
          <w:szCs w:val="28"/>
        </w:rPr>
        <w:t xml:space="preserve"> місяці на суму </w:t>
      </w:r>
      <w:r>
        <w:rPr>
          <w:szCs w:val="28"/>
        </w:rPr>
        <w:t xml:space="preserve">34550</w:t>
      </w:r>
      <w:r>
        <w:rPr>
          <w:szCs w:val="28"/>
        </w:rPr>
        <w:t xml:space="preserve">,00 грн. (</w:t>
      </w:r>
      <w:r>
        <w:rPr>
          <w:szCs w:val="28"/>
        </w:rPr>
        <w:t xml:space="preserve">оплата за </w:t>
      </w:r>
      <w:r>
        <w:rPr>
          <w:szCs w:val="28"/>
        </w:rPr>
        <w:t xml:space="preserve">лабораторні дослідження по Макошинській гімназії, виготовлення технічного паспорта та внесення інформації про технічну інвентаризацію до Єдиної державної системи у сфері будівництва на Зах</w:t>
      </w:r>
      <w:r>
        <w:rPr>
          <w:szCs w:val="28"/>
        </w:rPr>
        <w:t xml:space="preserve">исну споруду цивільного захисту ПРУ та інших об’єктів нерухомого майна по </w:t>
      </w:r>
      <w:r>
        <w:rPr>
          <w:szCs w:val="28"/>
        </w:rPr>
        <w:t xml:space="preserve">Опорного закладу Менська гімназія Менської міської ради</w:t>
      </w:r>
      <w:r>
        <w:rPr>
          <w:szCs w:val="28"/>
        </w:rPr>
        <w:t xml:space="preserve">)</w:t>
      </w:r>
      <w:r>
        <w:rPr>
          <w:szCs w:val="28"/>
        </w:rPr>
        <w:t xml:space="preserve"> </w:t>
      </w:r>
      <w:r>
        <w:rPr>
          <w:szCs w:val="28"/>
        </w:rPr>
        <w:t xml:space="preserve">та </w:t>
      </w:r>
      <w:r>
        <w:rPr>
          <w:szCs w:val="28"/>
        </w:rPr>
        <w:t xml:space="preserve">зменшити кошторисні призначення для оплати за теплопоста</w:t>
      </w:r>
      <w:r>
        <w:rPr>
          <w:szCs w:val="28"/>
        </w:rPr>
        <w:t xml:space="preserve">чання у листопаді місяці на суму 300000,00 грн</w:t>
      </w:r>
      <w:r>
        <w:rPr>
          <w:szCs w:val="28"/>
        </w:rPr>
        <w:t xml:space="preserve">., відповідно збільшити кошторисні призначення за вказаним напрямком </w:t>
      </w:r>
      <w:r>
        <w:rPr>
          <w:szCs w:val="28"/>
        </w:rPr>
        <w:t xml:space="preserve">у квітні місяці на таку ж суму (по Опорного закладу Менська гімназія Менської міської ради)</w:t>
      </w:r>
      <w:r>
        <w:rPr>
          <w:szCs w:val="28"/>
        </w:rPr>
      </w:r>
      <w:r>
        <w:rPr>
          <w:szCs w:val="28"/>
        </w:rPr>
      </w:r>
    </w:p>
    <w:p>
      <w:pPr>
        <w:pStyle w:val="1026"/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0611021 </w:t>
      </w:r>
      <w:r>
        <w:rPr>
          <w:szCs w:val="28"/>
        </w:rPr>
        <w:t xml:space="preserve">КЕКВ 2240, </w:t>
      </w:r>
      <w:r>
        <w:rPr>
          <w:szCs w:val="28"/>
        </w:rPr>
        <w:t xml:space="preserve">КЕКВ 2271)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1026"/>
        <w:numPr>
          <w:ilvl w:val="0"/>
          <w:numId w:val="16"/>
        </w:numPr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з розвитку здібностей у дітей та молоді фізичної культури та спорту комунальними дитячо-юнацькими спортивними школами зменшити кошторисні призначення для придбання предметів, матеріалів, обладнання та інвентарю у вересні місяці на суму 4000,00 </w:t>
      </w:r>
      <w:r>
        <w:rPr>
          <w:szCs w:val="28"/>
        </w:rPr>
        <w:t xml:space="preserve">грн., у жовтні місяці на суму 5000,00 грн., у листопаді місяці на суму 3000,00 грн., у грудні місяці на суму 1000,00 грн., відповідно збільшити кошторисні призначення за вказаним напрямком у квітні місяці на суму 13000,00 грн. (придбання бензину для мотоко</w:t>
      </w:r>
      <w:r>
        <w:rPr>
          <w:szCs w:val="28"/>
        </w:rPr>
        <w:t xml:space="preserve">с</w:t>
      </w:r>
      <w:r>
        <w:rPr>
          <w:szCs w:val="28"/>
        </w:rPr>
        <w:t xml:space="preserve">арк</w:t>
      </w:r>
      <w:r>
        <w:rPr>
          <w:szCs w:val="28"/>
        </w:rPr>
        <w:t xml:space="preserve">и та бензопили по КЗПО Менська дитячо-юнацька спортивна школа Менської міської ради)</w:t>
      </w:r>
      <w:r>
        <w:rPr>
          <w:szCs w:val="28"/>
        </w:rPr>
      </w:r>
      <w:r>
        <w:rPr>
          <w:szCs w:val="28"/>
        </w:rPr>
      </w:r>
    </w:p>
    <w:p>
      <w:pPr>
        <w:pStyle w:val="1026"/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0615031 КЕКВ 2210).</w:t>
      </w:r>
      <w:r>
        <w:rPr>
          <w:szCs w:val="28"/>
        </w:rPr>
      </w:r>
      <w:r>
        <w:rPr>
          <w:szCs w:val="28"/>
        </w:rPr>
      </w:r>
    </w:p>
    <w:p>
      <w:pPr>
        <w:pStyle w:val="1026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помісячного розпису видатків загального фонду Відділу соціального захисту населення та охорони здоров’я </w:t>
      </w:r>
      <w:r>
        <w:rPr>
          <w:szCs w:val="28"/>
        </w:rPr>
        <w:t xml:space="preserve">Менської міської ради </w:t>
      </w:r>
      <w:r>
        <w:rPr>
          <w:szCs w:val="28"/>
        </w:rPr>
        <w:t xml:space="preserve">з інших видатків на соціальний захист ветеранів війни та праці</w:t>
      </w:r>
      <w:r>
        <w:rPr>
          <w:szCs w:val="28"/>
        </w:rPr>
        <w:t xml:space="preserve"> в частині фінансування Програми підтримки ветеранів війни, Захисників  і Захисниць України, членів їх сімей та членів сімей загиблих (померлих) ветеранів війни, об’єднань ветеранів Менської м</w:t>
      </w:r>
      <w:r>
        <w:rPr>
          <w:szCs w:val="28"/>
        </w:rPr>
        <w:t xml:space="preserve">іської територіальної громади на 2025-2027 роки</w:t>
      </w:r>
      <w:r>
        <w:rPr>
          <w:szCs w:val="28"/>
        </w:rPr>
        <w:t xml:space="preserve">, а саме</w:t>
      </w:r>
      <w:r>
        <w:rPr>
          <w:szCs w:val="28"/>
        </w:rPr>
        <w:t xml:space="preserve">:</w:t>
      </w:r>
      <w:r>
        <w:rPr>
          <w:szCs w:val="28"/>
        </w:rPr>
        <w:t xml:space="preserve"> зменшити кошторисні призначення</w:t>
      </w:r>
      <w:r>
        <w:rPr>
          <w:szCs w:val="28"/>
        </w:rPr>
        <w:t xml:space="preserve"> для </w:t>
      </w:r>
      <w:r>
        <w:rPr>
          <w:szCs w:val="28"/>
        </w:rPr>
        <w:t xml:space="preserve">придбання предметів, матеріалів, обладнання та інвентарю</w:t>
      </w:r>
      <w:r>
        <w:rPr>
          <w:szCs w:val="28"/>
        </w:rPr>
        <w:t xml:space="preserve"> у </w:t>
      </w:r>
      <w:r>
        <w:rPr>
          <w:szCs w:val="28"/>
        </w:rPr>
        <w:t xml:space="preserve">листопаді</w:t>
      </w:r>
      <w:r>
        <w:rPr>
          <w:szCs w:val="28"/>
        </w:rPr>
        <w:t xml:space="preserve"> місяці на суму </w:t>
      </w:r>
      <w:r>
        <w:rPr>
          <w:szCs w:val="28"/>
        </w:rPr>
        <w:t xml:space="preserve">15000</w:t>
      </w:r>
      <w:r>
        <w:rPr>
          <w:szCs w:val="28"/>
        </w:rPr>
        <w:t xml:space="preserve">,00 грн., у </w:t>
      </w:r>
      <w:r>
        <w:rPr>
          <w:szCs w:val="28"/>
        </w:rPr>
        <w:t xml:space="preserve">грудні </w:t>
      </w:r>
      <w:r>
        <w:rPr>
          <w:szCs w:val="28"/>
        </w:rPr>
        <w:t xml:space="preserve">місяці на суму </w:t>
      </w:r>
      <w:r>
        <w:rPr>
          <w:szCs w:val="28"/>
        </w:rPr>
        <w:t xml:space="preserve">15</w:t>
      </w:r>
      <w:r>
        <w:rPr>
          <w:szCs w:val="28"/>
        </w:rPr>
        <w:t xml:space="preserve">000,00 грн., відповідно збільшити кошторисні призначення за вказаним напрямком </w:t>
      </w:r>
      <w:r>
        <w:rPr>
          <w:szCs w:val="28"/>
        </w:rPr>
        <w:t xml:space="preserve">у </w:t>
      </w:r>
      <w:r>
        <w:rPr>
          <w:szCs w:val="28"/>
        </w:rPr>
        <w:t xml:space="preserve">квіт</w:t>
      </w:r>
      <w:r>
        <w:rPr>
          <w:szCs w:val="28"/>
        </w:rPr>
        <w:t xml:space="preserve">ні місяці на суму </w:t>
      </w:r>
      <w:r>
        <w:rPr>
          <w:szCs w:val="28"/>
        </w:rPr>
        <w:t xml:space="preserve">300</w:t>
      </w:r>
      <w:r>
        <w:rPr>
          <w:szCs w:val="28"/>
        </w:rPr>
        <w:t xml:space="preserve">00,00 грн.</w:t>
      </w:r>
      <w:r>
        <w:rPr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1026"/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081</w:t>
      </w:r>
      <w:r>
        <w:rPr>
          <w:szCs w:val="28"/>
        </w:rPr>
        <w:t xml:space="preserve">3191</w:t>
      </w:r>
      <w:r>
        <w:rPr>
          <w:szCs w:val="28"/>
        </w:rPr>
        <w:t xml:space="preserve"> КЕКВ </w:t>
      </w:r>
      <w:r>
        <w:rPr>
          <w:szCs w:val="28"/>
        </w:rPr>
        <w:t xml:space="preserve">2210</w:t>
      </w:r>
      <w:r>
        <w:rPr>
          <w:szCs w:val="28"/>
        </w:rPr>
        <w:t xml:space="preserve">).</w:t>
      </w:r>
      <w:r>
        <w:rPr>
          <w:szCs w:val="28"/>
        </w:rPr>
      </w:r>
      <w:r>
        <w:rPr>
          <w:szCs w:val="28"/>
        </w:rPr>
      </w:r>
    </w:p>
    <w:p>
      <w:pPr>
        <w:pStyle w:val="1026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помісячного розпису видатків загального фонду Менської міської ради з проведення навчально-тренувальних зборів і змагань з олімпійськ</w:t>
      </w:r>
      <w:r>
        <w:rPr>
          <w:szCs w:val="28"/>
        </w:rPr>
        <w:t xml:space="preserve">их видів спорту</w:t>
      </w:r>
      <w:r>
        <w:rPr>
          <w:szCs w:val="28"/>
        </w:rPr>
        <w:t xml:space="preserve"> </w:t>
      </w:r>
      <w:r>
        <w:rPr>
          <w:szCs w:val="28"/>
        </w:rPr>
        <w:t xml:space="preserve">в частині фінансування Програми розвитку фізичної культури і спорту в Менській міській територіальній громаді на 2025-2027 роки, а саме: зменшити кошторисні призначення </w:t>
      </w:r>
      <w:r>
        <w:rPr>
          <w:szCs w:val="28"/>
        </w:rPr>
        <w:t xml:space="preserve">для оплати послуг (крім комунальних) в</w:t>
      </w:r>
      <w:r>
        <w:rPr>
          <w:szCs w:val="28"/>
        </w:rPr>
        <w:t xml:space="preserve"> листопаді місяці на суму 5000,00 грн., у грудні місяці на суму 5000,00 грн., відповідно збільшити кошторисні призначення за вказаним напрямком у травні місяці на суму 10000,00 грн. (проведення відкритого Чемпіонату з вільної боротьби «ТУРНІР НЕЗЛАМНОСТІ»)</w:t>
      </w:r>
      <w:r>
        <w:rPr>
          <w:szCs w:val="28"/>
        </w:rPr>
      </w:r>
      <w:r>
        <w:rPr>
          <w:szCs w:val="28"/>
        </w:rPr>
      </w:r>
    </w:p>
    <w:p>
      <w:pPr>
        <w:pStyle w:val="1026"/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0115011 КЕКВ 2240).</w:t>
      </w:r>
      <w:r>
        <w:rPr>
          <w:szCs w:val="28"/>
        </w:rPr>
      </w:r>
      <w:r>
        <w:rPr>
          <w:szCs w:val="28"/>
        </w:rPr>
      </w:r>
    </w:p>
    <w:p>
      <w:pPr>
        <w:pStyle w:val="1026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color w:val="000000"/>
          <w:szCs w:val="28"/>
        </w:rPr>
        <w:t xml:space="preserve">Контр</w:t>
      </w:r>
      <w:r>
        <w:rPr>
          <w:color w:val="000000"/>
          <w:szCs w:val="28"/>
        </w:rPr>
        <w:t xml:space="preserve">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829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29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29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386" w:right="567" w:bottom="709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78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A291D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">
    <w:nsid w:val="221B1AA9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nsid w:val="23BA6086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3">
    <w:nsid w:val="2D5963D7"/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4">
    <w:nsid w:val="317F2260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">
    <w:nsid w:val="34BD04FB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">
    <w:nsid w:val="35D32A17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7">
    <w:nsid w:val="4A747905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8">
    <w:nsid w:val="4D27081F"/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9">
    <w:nsid w:val="4DD703C5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0">
    <w:nsid w:val="53DF4D1B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1">
    <w:nsid w:val="59100120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2">
    <w:nsid w:val="69C74A44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3">
    <w:nsid w:val="6A440ADE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4">
    <w:nsid w:val="6D9D64A4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5">
    <w:nsid w:val="76126A7A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12"/>
  </w:num>
  <w:num w:numId="6">
    <w:abstractNumId w:val="0"/>
  </w:num>
  <w:num w:numId="7">
    <w:abstractNumId w:val="10"/>
  </w:num>
  <w:num w:numId="8">
    <w:abstractNumId w:val="9"/>
  </w:num>
  <w:num w:numId="9">
    <w:abstractNumId w:val="4"/>
  </w:num>
  <w:num w:numId="10">
    <w:abstractNumId w:val="1"/>
  </w:num>
  <w:num w:numId="11">
    <w:abstractNumId w:val="3"/>
  </w:num>
  <w:num w:numId="12">
    <w:abstractNumId w:val="2"/>
  </w:num>
  <w:num w:numId="13">
    <w:abstractNumId w:val="13"/>
  </w:num>
  <w:num w:numId="14">
    <w:abstractNumId w:val="14"/>
  </w:num>
  <w:num w:numId="15">
    <w:abstractNumId w:val="1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82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Table Grid"/>
    <w:basedOn w:val="78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4">
    <w:name w:val="Heading 1"/>
    <w:basedOn w:val="829"/>
    <w:next w:val="829"/>
    <w:link w:val="892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85">
    <w:name w:val="Heading 2"/>
    <w:basedOn w:val="829"/>
    <w:next w:val="829"/>
    <w:link w:val="893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86">
    <w:name w:val="Heading 3"/>
    <w:basedOn w:val="829"/>
    <w:next w:val="829"/>
    <w:link w:val="894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87">
    <w:name w:val="Heading 4"/>
    <w:basedOn w:val="829"/>
    <w:next w:val="829"/>
    <w:link w:val="89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88">
    <w:name w:val="Heading 5"/>
    <w:basedOn w:val="829"/>
    <w:next w:val="829"/>
    <w:link w:val="896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89">
    <w:name w:val="Heading 6"/>
    <w:basedOn w:val="829"/>
    <w:next w:val="829"/>
    <w:link w:val="897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0">
    <w:name w:val="Heading 7"/>
    <w:basedOn w:val="829"/>
    <w:next w:val="829"/>
    <w:link w:val="89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91">
    <w:name w:val="Heading 8"/>
    <w:basedOn w:val="829"/>
    <w:next w:val="829"/>
    <w:link w:val="899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92">
    <w:name w:val="Heading 9"/>
    <w:basedOn w:val="829"/>
    <w:next w:val="829"/>
    <w:link w:val="900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93" w:default="1">
    <w:name w:val="Default Paragraph Font"/>
    <w:uiPriority w:val="1"/>
    <w:semiHidden/>
    <w:unhideWhenUsed/>
    <w:pPr>
      <w:pBdr/>
      <w:spacing/>
      <w:ind/>
    </w:pPr>
  </w:style>
  <w:style w:type="numbering" w:styleId="794" w:default="1">
    <w:name w:val="No List"/>
    <w:uiPriority w:val="99"/>
    <w:semiHidden/>
    <w:unhideWhenUsed/>
    <w:pPr>
      <w:pBdr/>
      <w:spacing/>
      <w:ind/>
    </w:pPr>
  </w:style>
  <w:style w:type="paragraph" w:styleId="795">
    <w:name w:val="Title"/>
    <w:basedOn w:val="829"/>
    <w:next w:val="829"/>
    <w:link w:val="90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96">
    <w:name w:val="Subtitle"/>
    <w:basedOn w:val="829"/>
    <w:next w:val="829"/>
    <w:link w:val="90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97">
    <w:name w:val="Quote"/>
    <w:basedOn w:val="829"/>
    <w:next w:val="829"/>
    <w:link w:val="90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98">
    <w:name w:val="List Paragraph"/>
    <w:basedOn w:val="829"/>
    <w:uiPriority w:val="34"/>
    <w:qFormat/>
    <w:pPr>
      <w:pBdr/>
      <w:spacing/>
      <w:ind w:left="720"/>
      <w:contextualSpacing w:val="true"/>
    </w:pPr>
  </w:style>
  <w:style w:type="character" w:styleId="799">
    <w:name w:val="Intense Emphasis"/>
    <w:basedOn w:val="79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00">
    <w:name w:val="Intense Quote"/>
    <w:basedOn w:val="829"/>
    <w:next w:val="829"/>
    <w:link w:val="90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01">
    <w:name w:val="Intense Reference"/>
    <w:basedOn w:val="79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02">
    <w:name w:val="No Spacing"/>
    <w:basedOn w:val="829"/>
    <w:uiPriority w:val="1"/>
    <w:qFormat/>
    <w:pPr>
      <w:pBdr/>
      <w:spacing w:after="0" w:line="240" w:lineRule="auto"/>
      <w:ind/>
    </w:pPr>
  </w:style>
  <w:style w:type="character" w:styleId="803">
    <w:name w:val="Subtle Emphasis"/>
    <w:basedOn w:val="79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04">
    <w:name w:val="Emphasis"/>
    <w:basedOn w:val="793"/>
    <w:uiPriority w:val="20"/>
    <w:qFormat/>
    <w:pPr>
      <w:pBdr/>
      <w:spacing/>
      <w:ind/>
    </w:pPr>
    <w:rPr>
      <w:i/>
      <w:iCs/>
    </w:rPr>
  </w:style>
  <w:style w:type="character" w:styleId="805">
    <w:name w:val="Strong"/>
    <w:basedOn w:val="793"/>
    <w:uiPriority w:val="22"/>
    <w:qFormat/>
    <w:pPr>
      <w:pBdr/>
      <w:spacing/>
      <w:ind/>
    </w:pPr>
    <w:rPr>
      <w:b/>
      <w:bCs/>
    </w:rPr>
  </w:style>
  <w:style w:type="character" w:styleId="806">
    <w:name w:val="Subtle Reference"/>
    <w:basedOn w:val="79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07">
    <w:name w:val="Book Title"/>
    <w:basedOn w:val="79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08">
    <w:name w:val="Header"/>
    <w:basedOn w:val="829"/>
    <w:link w:val="90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09">
    <w:name w:val="Footer"/>
    <w:basedOn w:val="829"/>
    <w:link w:val="90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10">
    <w:name w:val="Caption"/>
    <w:basedOn w:val="829"/>
    <w:next w:val="82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11">
    <w:name w:val="footnote text"/>
    <w:basedOn w:val="829"/>
    <w:link w:val="92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2">
    <w:name w:val="footnote reference"/>
    <w:basedOn w:val="793"/>
    <w:uiPriority w:val="99"/>
    <w:semiHidden/>
    <w:unhideWhenUsed/>
    <w:pPr>
      <w:pBdr/>
      <w:spacing/>
      <w:ind/>
    </w:pPr>
    <w:rPr>
      <w:vertAlign w:val="superscript"/>
    </w:rPr>
  </w:style>
  <w:style w:type="paragraph" w:styleId="813">
    <w:name w:val="endnote text"/>
    <w:basedOn w:val="829"/>
    <w:link w:val="92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4">
    <w:name w:val="endnote reference"/>
    <w:basedOn w:val="793"/>
    <w:uiPriority w:val="99"/>
    <w:semiHidden/>
    <w:unhideWhenUsed/>
    <w:pPr>
      <w:pBdr/>
      <w:spacing/>
      <w:ind/>
    </w:pPr>
    <w:rPr>
      <w:vertAlign w:val="superscript"/>
    </w:rPr>
  </w:style>
  <w:style w:type="character" w:styleId="815">
    <w:name w:val="Hyperlink"/>
    <w:basedOn w:val="79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16">
    <w:name w:val="FollowedHyperlink"/>
    <w:basedOn w:val="79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17">
    <w:name w:val="toc 1"/>
    <w:basedOn w:val="829"/>
    <w:next w:val="829"/>
    <w:uiPriority w:val="39"/>
    <w:unhideWhenUsed/>
    <w:pPr>
      <w:pBdr/>
      <w:spacing w:after="100"/>
      <w:ind/>
    </w:pPr>
  </w:style>
  <w:style w:type="paragraph" w:styleId="818">
    <w:name w:val="toc 2"/>
    <w:basedOn w:val="829"/>
    <w:next w:val="829"/>
    <w:uiPriority w:val="39"/>
    <w:unhideWhenUsed/>
    <w:pPr>
      <w:pBdr/>
      <w:spacing w:after="100"/>
      <w:ind w:left="220"/>
    </w:pPr>
  </w:style>
  <w:style w:type="paragraph" w:styleId="819">
    <w:name w:val="toc 3"/>
    <w:basedOn w:val="829"/>
    <w:next w:val="829"/>
    <w:uiPriority w:val="39"/>
    <w:unhideWhenUsed/>
    <w:pPr>
      <w:pBdr/>
      <w:spacing w:after="100"/>
      <w:ind w:left="440"/>
    </w:pPr>
  </w:style>
  <w:style w:type="paragraph" w:styleId="820">
    <w:name w:val="toc 4"/>
    <w:basedOn w:val="829"/>
    <w:next w:val="829"/>
    <w:uiPriority w:val="39"/>
    <w:unhideWhenUsed/>
    <w:pPr>
      <w:pBdr/>
      <w:spacing w:after="100"/>
      <w:ind w:left="660"/>
    </w:pPr>
  </w:style>
  <w:style w:type="paragraph" w:styleId="821">
    <w:name w:val="toc 5"/>
    <w:basedOn w:val="829"/>
    <w:next w:val="829"/>
    <w:uiPriority w:val="39"/>
    <w:unhideWhenUsed/>
    <w:pPr>
      <w:pBdr/>
      <w:spacing w:after="100"/>
      <w:ind w:left="880"/>
    </w:pPr>
  </w:style>
  <w:style w:type="paragraph" w:styleId="822">
    <w:name w:val="toc 6"/>
    <w:basedOn w:val="829"/>
    <w:next w:val="829"/>
    <w:uiPriority w:val="39"/>
    <w:unhideWhenUsed/>
    <w:pPr>
      <w:pBdr/>
      <w:spacing w:after="100"/>
      <w:ind w:left="1100"/>
    </w:pPr>
  </w:style>
  <w:style w:type="paragraph" w:styleId="823">
    <w:name w:val="toc 7"/>
    <w:basedOn w:val="829"/>
    <w:next w:val="829"/>
    <w:uiPriority w:val="39"/>
    <w:unhideWhenUsed/>
    <w:pPr>
      <w:pBdr/>
      <w:spacing w:after="100"/>
      <w:ind w:left="1320"/>
    </w:pPr>
  </w:style>
  <w:style w:type="paragraph" w:styleId="824">
    <w:name w:val="toc 8"/>
    <w:basedOn w:val="829"/>
    <w:next w:val="829"/>
    <w:uiPriority w:val="39"/>
    <w:unhideWhenUsed/>
    <w:pPr>
      <w:pBdr/>
      <w:spacing w:after="100"/>
      <w:ind w:left="1540"/>
    </w:pPr>
  </w:style>
  <w:style w:type="paragraph" w:styleId="825">
    <w:name w:val="toc 9"/>
    <w:basedOn w:val="829"/>
    <w:next w:val="829"/>
    <w:uiPriority w:val="39"/>
    <w:unhideWhenUsed/>
    <w:pPr>
      <w:pBdr/>
      <w:spacing w:after="100"/>
      <w:ind w:left="1760"/>
    </w:pPr>
  </w:style>
  <w:style w:type="character" w:styleId="826">
    <w:name w:val="Placeholder Text"/>
    <w:basedOn w:val="793"/>
    <w:uiPriority w:val="99"/>
    <w:semiHidden/>
    <w:pPr>
      <w:pBdr/>
      <w:spacing/>
      <w:ind/>
    </w:pPr>
    <w:rPr>
      <w:color w:val="666666"/>
    </w:rPr>
  </w:style>
  <w:style w:type="paragraph" w:styleId="827">
    <w:name w:val="TOC Heading"/>
    <w:uiPriority w:val="39"/>
    <w:unhideWhenUsed/>
    <w:pPr>
      <w:pBdr/>
      <w:spacing/>
      <w:ind/>
    </w:pPr>
  </w:style>
  <w:style w:type="paragraph" w:styleId="828">
    <w:name w:val="table of figures"/>
    <w:basedOn w:val="829"/>
    <w:next w:val="829"/>
    <w:uiPriority w:val="99"/>
    <w:unhideWhenUsed/>
    <w:pPr>
      <w:pBdr/>
      <w:spacing w:after="0" w:afterAutospacing="0"/>
      <w:ind/>
    </w:pPr>
  </w:style>
  <w:style w:type="paragraph" w:styleId="829" w:default="1">
    <w:name w:val="Normal"/>
    <w:next w:val="829"/>
    <w:link w:val="829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830">
    <w:name w:val="Заголовок 1"/>
    <w:basedOn w:val="829"/>
    <w:next w:val="829"/>
    <w:link w:val="1017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831">
    <w:name w:val="Заголовок 2"/>
    <w:basedOn w:val="829"/>
    <w:next w:val="829"/>
    <w:link w:val="1018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832">
    <w:name w:val="Заголовок 3"/>
    <w:basedOn w:val="829"/>
    <w:next w:val="829"/>
    <w:link w:val="1019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833">
    <w:name w:val="Заголовок 4"/>
    <w:basedOn w:val="829"/>
    <w:next w:val="829"/>
    <w:link w:val="10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34">
    <w:name w:val="Заголовок 5"/>
    <w:basedOn w:val="829"/>
    <w:next w:val="829"/>
    <w:link w:val="1021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35">
    <w:name w:val="Заголовок 6"/>
    <w:basedOn w:val="829"/>
    <w:next w:val="829"/>
    <w:link w:val="1022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836">
    <w:name w:val="Заголовок 7"/>
    <w:basedOn w:val="829"/>
    <w:next w:val="829"/>
    <w:link w:val="1023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837">
    <w:name w:val="Заголовок 8"/>
    <w:basedOn w:val="829"/>
    <w:next w:val="829"/>
    <w:link w:val="1024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838">
    <w:name w:val="Заголовок 9"/>
    <w:basedOn w:val="829"/>
    <w:next w:val="829"/>
    <w:link w:val="102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39">
    <w:name w:val="Шрифт абзацу за замовчуванням"/>
    <w:next w:val="839"/>
    <w:link w:val="829"/>
    <w:uiPriority w:val="1"/>
    <w:semiHidden/>
    <w:unhideWhenUsed/>
    <w:pPr>
      <w:pBdr/>
      <w:spacing/>
      <w:ind/>
    </w:pPr>
  </w:style>
  <w:style w:type="table" w:styleId="840">
    <w:name w:val="Звичайна таблиця"/>
    <w:next w:val="840"/>
    <w:link w:val="829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1">
    <w:name w:val="Немає списку"/>
    <w:next w:val="841"/>
    <w:link w:val="829"/>
    <w:uiPriority w:val="99"/>
    <w:semiHidden/>
    <w:unhideWhenUsed/>
    <w:pPr>
      <w:pBdr/>
      <w:spacing/>
      <w:ind/>
    </w:pPr>
  </w:style>
  <w:style w:type="table" w:styleId="842">
    <w:name w:val="Plain Table 1"/>
    <w:basedOn w:val="840"/>
    <w:next w:val="842"/>
    <w:link w:val="829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Plain Table 2"/>
    <w:basedOn w:val="840"/>
    <w:next w:val="843"/>
    <w:link w:val="829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Plain Table 3"/>
    <w:basedOn w:val="840"/>
    <w:next w:val="844"/>
    <w:link w:val="8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Plain Table 4"/>
    <w:basedOn w:val="840"/>
    <w:next w:val="845"/>
    <w:link w:val="8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Plain Table 5"/>
    <w:basedOn w:val="840"/>
    <w:next w:val="846"/>
    <w:link w:val="829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1 Light"/>
    <w:basedOn w:val="840"/>
    <w:next w:val="847"/>
    <w:link w:val="8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2"/>
    <w:basedOn w:val="840"/>
    <w:next w:val="848"/>
    <w:link w:val="8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"/>
    <w:basedOn w:val="840"/>
    <w:next w:val="849"/>
    <w:link w:val="829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4"/>
    <w:basedOn w:val="840"/>
    <w:next w:val="850"/>
    <w:link w:val="8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5 Dark"/>
    <w:basedOn w:val="840"/>
    <w:next w:val="851"/>
    <w:link w:val="8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6 Colorful"/>
    <w:basedOn w:val="840"/>
    <w:next w:val="852"/>
    <w:link w:val="8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7 Colorful"/>
    <w:basedOn w:val="840"/>
    <w:next w:val="853"/>
    <w:link w:val="829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"/>
    <w:basedOn w:val="840"/>
    <w:next w:val="854"/>
    <w:link w:val="8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2"/>
    <w:basedOn w:val="840"/>
    <w:next w:val="855"/>
    <w:link w:val="8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3"/>
    <w:basedOn w:val="840"/>
    <w:next w:val="856"/>
    <w:link w:val="8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4"/>
    <w:basedOn w:val="840"/>
    <w:next w:val="857"/>
    <w:link w:val="8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5 Dark"/>
    <w:basedOn w:val="840"/>
    <w:next w:val="858"/>
    <w:link w:val="8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6 Colorful"/>
    <w:basedOn w:val="840"/>
    <w:next w:val="859"/>
    <w:link w:val="8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"/>
    <w:basedOn w:val="840"/>
    <w:next w:val="860"/>
    <w:link w:val="829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1">
    <w:name w:val="Сильне виокремлення"/>
    <w:next w:val="861"/>
    <w:link w:val="829"/>
    <w:uiPriority w:val="21"/>
    <w:qFormat/>
    <w:pPr>
      <w:pBdr/>
      <w:spacing/>
      <w:ind/>
    </w:pPr>
    <w:rPr>
      <w:i/>
      <w:iCs/>
      <w:color w:val="365f91"/>
    </w:rPr>
  </w:style>
  <w:style w:type="character" w:styleId="862">
    <w:name w:val="Сильне посилання"/>
    <w:next w:val="862"/>
    <w:link w:val="829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63">
    <w:name w:val="Слабке виокремлення"/>
    <w:next w:val="863"/>
    <w:link w:val="829"/>
    <w:uiPriority w:val="19"/>
    <w:qFormat/>
    <w:pPr>
      <w:pBdr/>
      <w:spacing/>
      <w:ind/>
    </w:pPr>
    <w:rPr>
      <w:i/>
      <w:iCs/>
      <w:color w:val="404040"/>
    </w:rPr>
  </w:style>
  <w:style w:type="character" w:styleId="864">
    <w:name w:val="Виділення"/>
    <w:next w:val="864"/>
    <w:link w:val="829"/>
    <w:uiPriority w:val="20"/>
    <w:qFormat/>
    <w:pPr>
      <w:pBdr/>
      <w:spacing/>
      <w:ind/>
    </w:pPr>
    <w:rPr>
      <w:i/>
      <w:iCs/>
    </w:rPr>
  </w:style>
  <w:style w:type="character" w:styleId="865">
    <w:name w:val="Строгий"/>
    <w:next w:val="865"/>
    <w:link w:val="829"/>
    <w:uiPriority w:val="22"/>
    <w:qFormat/>
    <w:pPr>
      <w:pBdr/>
      <w:spacing/>
      <w:ind/>
    </w:pPr>
    <w:rPr>
      <w:b/>
      <w:bCs/>
    </w:rPr>
  </w:style>
  <w:style w:type="character" w:styleId="866">
    <w:name w:val="Слабке посилання"/>
    <w:next w:val="866"/>
    <w:link w:val="829"/>
    <w:uiPriority w:val="31"/>
    <w:qFormat/>
    <w:pPr>
      <w:pBdr/>
      <w:spacing/>
      <w:ind/>
    </w:pPr>
    <w:rPr>
      <w:smallCaps/>
      <w:color w:val="5a5a5a"/>
    </w:rPr>
  </w:style>
  <w:style w:type="character" w:styleId="867">
    <w:name w:val="Назва книги"/>
    <w:next w:val="867"/>
    <w:link w:val="829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68">
    <w:name w:val="Переглянуте гіперпосилання"/>
    <w:next w:val="868"/>
    <w:link w:val="829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69">
    <w:name w:val="Заголовок змісту"/>
    <w:next w:val="869"/>
    <w:link w:val="829"/>
    <w:uiPriority w:val="39"/>
    <w:unhideWhenUsed/>
    <w:pPr>
      <w:pBdr/>
      <w:spacing/>
      <w:ind/>
    </w:pPr>
    <w:rPr>
      <w:lang w:val="uk-UA" w:eastAsia="uk-UA" w:bidi="ar-SA"/>
    </w:rPr>
  </w:style>
  <w:style w:type="character" w:styleId="870">
    <w:name w:val="Знак виноски"/>
    <w:next w:val="870"/>
    <w:link w:val="829"/>
    <w:uiPriority w:val="99"/>
    <w:unhideWhenUsed/>
    <w:qFormat/>
    <w:pPr>
      <w:pBdr/>
      <w:spacing/>
      <w:ind/>
    </w:pPr>
    <w:rPr>
      <w:vertAlign w:val="superscript"/>
    </w:rPr>
  </w:style>
  <w:style w:type="character" w:styleId="871">
    <w:name w:val="Знак кінцевої виноски"/>
    <w:next w:val="871"/>
    <w:link w:val="829"/>
    <w:uiPriority w:val="99"/>
    <w:semiHidden/>
    <w:unhideWhenUsed/>
    <w:pPr>
      <w:pBdr/>
      <w:spacing/>
      <w:ind/>
    </w:pPr>
    <w:rPr>
      <w:vertAlign w:val="superscript"/>
    </w:rPr>
  </w:style>
  <w:style w:type="character" w:styleId="872">
    <w:name w:val="Гіперпосилання"/>
    <w:next w:val="872"/>
    <w:link w:val="829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873">
    <w:name w:val="Текст у виносці"/>
    <w:basedOn w:val="829"/>
    <w:next w:val="873"/>
    <w:link w:val="1059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874">
    <w:name w:val="Текст кінцевої виноски"/>
    <w:basedOn w:val="829"/>
    <w:next w:val="874"/>
    <w:link w:val="929"/>
    <w:uiPriority w:val="99"/>
    <w:semiHidden/>
    <w:unhideWhenUsed/>
    <w:qFormat/>
    <w:pPr>
      <w:pBdr/>
      <w:spacing/>
      <w:ind/>
    </w:pPr>
    <w:rPr>
      <w:sz w:val="20"/>
    </w:rPr>
  </w:style>
  <w:style w:type="paragraph" w:styleId="875">
    <w:name w:val="Назва об'єкта"/>
    <w:basedOn w:val="829"/>
    <w:next w:val="829"/>
    <w:link w:val="829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876">
    <w:name w:val="Текст виноски"/>
    <w:basedOn w:val="829"/>
    <w:next w:val="876"/>
    <w:link w:val="1057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877">
    <w:name w:val="Зміст 8"/>
    <w:basedOn w:val="829"/>
    <w:next w:val="829"/>
    <w:link w:val="829"/>
    <w:uiPriority w:val="39"/>
    <w:unhideWhenUsed/>
    <w:pPr>
      <w:pBdr/>
      <w:spacing w:after="57"/>
      <w:ind w:firstLine="0" w:left="1984"/>
    </w:pPr>
  </w:style>
  <w:style w:type="paragraph" w:styleId="878">
    <w:name w:val="Верхній колонтитул"/>
    <w:basedOn w:val="829"/>
    <w:next w:val="878"/>
    <w:link w:val="1034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79">
    <w:name w:val="Зміст 9"/>
    <w:basedOn w:val="829"/>
    <w:next w:val="829"/>
    <w:link w:val="829"/>
    <w:uiPriority w:val="39"/>
    <w:unhideWhenUsed/>
    <w:pPr>
      <w:pBdr/>
      <w:spacing w:after="57"/>
      <w:ind w:firstLine="0" w:left="2268"/>
    </w:pPr>
  </w:style>
  <w:style w:type="paragraph" w:styleId="880">
    <w:name w:val="Зміст 7"/>
    <w:basedOn w:val="829"/>
    <w:next w:val="829"/>
    <w:link w:val="829"/>
    <w:uiPriority w:val="39"/>
    <w:unhideWhenUsed/>
    <w:pPr>
      <w:pBdr/>
      <w:spacing w:after="57"/>
      <w:ind w:firstLine="0" w:left="1701"/>
    </w:pPr>
  </w:style>
  <w:style w:type="paragraph" w:styleId="881">
    <w:name w:val="Зміст 1"/>
    <w:basedOn w:val="829"/>
    <w:next w:val="829"/>
    <w:link w:val="829"/>
    <w:uiPriority w:val="39"/>
    <w:unhideWhenUsed/>
    <w:qFormat/>
    <w:pPr>
      <w:pBdr/>
      <w:spacing w:after="57"/>
      <w:ind w:firstLine="0"/>
    </w:pPr>
  </w:style>
  <w:style w:type="paragraph" w:styleId="882">
    <w:name w:val="Зміст 6"/>
    <w:basedOn w:val="829"/>
    <w:next w:val="829"/>
    <w:link w:val="829"/>
    <w:uiPriority w:val="39"/>
    <w:unhideWhenUsed/>
    <w:qFormat/>
    <w:pPr>
      <w:pBdr/>
      <w:spacing w:after="57"/>
      <w:ind w:firstLine="0" w:left="1417"/>
    </w:pPr>
  </w:style>
  <w:style w:type="paragraph" w:styleId="883">
    <w:name w:val="Перелік рисунків"/>
    <w:basedOn w:val="829"/>
    <w:next w:val="829"/>
    <w:link w:val="829"/>
    <w:uiPriority w:val="99"/>
    <w:unhideWhenUsed/>
    <w:qFormat/>
    <w:pPr>
      <w:pBdr/>
      <w:spacing/>
      <w:ind/>
    </w:pPr>
  </w:style>
  <w:style w:type="paragraph" w:styleId="884">
    <w:name w:val="Зміст 3"/>
    <w:basedOn w:val="829"/>
    <w:next w:val="829"/>
    <w:link w:val="829"/>
    <w:uiPriority w:val="39"/>
    <w:unhideWhenUsed/>
    <w:qFormat/>
    <w:pPr>
      <w:pBdr/>
      <w:spacing w:after="57"/>
      <w:ind w:firstLine="0" w:left="567"/>
    </w:pPr>
  </w:style>
  <w:style w:type="paragraph" w:styleId="885">
    <w:name w:val="Зміст 2"/>
    <w:basedOn w:val="829"/>
    <w:next w:val="829"/>
    <w:link w:val="829"/>
    <w:uiPriority w:val="39"/>
    <w:unhideWhenUsed/>
    <w:pPr>
      <w:pBdr/>
      <w:spacing w:after="57"/>
      <w:ind w:firstLine="0" w:left="283"/>
    </w:pPr>
  </w:style>
  <w:style w:type="paragraph" w:styleId="886">
    <w:name w:val="Зміст 4"/>
    <w:basedOn w:val="829"/>
    <w:next w:val="829"/>
    <w:link w:val="829"/>
    <w:uiPriority w:val="39"/>
    <w:unhideWhenUsed/>
    <w:pPr>
      <w:pBdr/>
      <w:spacing w:after="57"/>
      <w:ind w:firstLine="0" w:left="850"/>
    </w:pPr>
  </w:style>
  <w:style w:type="paragraph" w:styleId="887">
    <w:name w:val="Зміст 5"/>
    <w:basedOn w:val="829"/>
    <w:next w:val="829"/>
    <w:link w:val="829"/>
    <w:uiPriority w:val="39"/>
    <w:unhideWhenUsed/>
    <w:pPr>
      <w:pBdr/>
      <w:spacing w:after="57"/>
      <w:ind w:firstLine="0" w:left="1134"/>
    </w:pPr>
  </w:style>
  <w:style w:type="paragraph" w:styleId="888">
    <w:name w:val="Назва"/>
    <w:basedOn w:val="829"/>
    <w:next w:val="829"/>
    <w:link w:val="1028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889">
    <w:name w:val="Нижній колонтитул"/>
    <w:basedOn w:val="829"/>
    <w:next w:val="889"/>
    <w:link w:val="1035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90">
    <w:name w:val="Підзаголовок"/>
    <w:basedOn w:val="829"/>
    <w:next w:val="829"/>
    <w:link w:val="1029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91">
    <w:name w:val="Сітка таблиці"/>
    <w:basedOn w:val="840"/>
    <w:next w:val="891"/>
    <w:link w:val="829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2">
    <w:name w:val="Heading 1 Char"/>
    <w:next w:val="892"/>
    <w:link w:val="829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93">
    <w:name w:val="Heading 2 Char"/>
    <w:next w:val="893"/>
    <w:link w:val="829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94">
    <w:name w:val="Heading 3 Char"/>
    <w:next w:val="894"/>
    <w:link w:val="829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95">
    <w:name w:val="Heading 4 Char"/>
    <w:next w:val="895"/>
    <w:link w:val="829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96">
    <w:name w:val="Heading 5 Char"/>
    <w:next w:val="896"/>
    <w:link w:val="829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97">
    <w:name w:val="Heading 6 Char"/>
    <w:next w:val="897"/>
    <w:link w:val="829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98">
    <w:name w:val="Heading 7 Char"/>
    <w:next w:val="898"/>
    <w:link w:val="829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99">
    <w:name w:val="Heading 8 Char"/>
    <w:next w:val="899"/>
    <w:link w:val="82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00">
    <w:name w:val="Heading 9 Char"/>
    <w:next w:val="900"/>
    <w:link w:val="8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901">
    <w:name w:val="Title Char"/>
    <w:next w:val="901"/>
    <w:link w:val="829"/>
    <w:uiPriority w:val="10"/>
    <w:qFormat/>
    <w:pPr>
      <w:pBdr/>
      <w:spacing/>
      <w:ind/>
    </w:pPr>
    <w:rPr>
      <w:sz w:val="48"/>
      <w:szCs w:val="48"/>
    </w:rPr>
  </w:style>
  <w:style w:type="character" w:styleId="902">
    <w:name w:val="Subtitle Char"/>
    <w:next w:val="902"/>
    <w:link w:val="829"/>
    <w:uiPriority w:val="11"/>
    <w:qFormat/>
    <w:pPr>
      <w:pBdr/>
      <w:spacing/>
      <w:ind/>
    </w:pPr>
    <w:rPr>
      <w:sz w:val="24"/>
      <w:szCs w:val="24"/>
    </w:rPr>
  </w:style>
  <w:style w:type="character" w:styleId="903">
    <w:name w:val="Quote Char"/>
    <w:next w:val="903"/>
    <w:link w:val="829"/>
    <w:uiPriority w:val="29"/>
    <w:qFormat/>
    <w:pPr>
      <w:pBdr/>
      <w:spacing/>
      <w:ind/>
    </w:pPr>
    <w:rPr>
      <w:i/>
    </w:rPr>
  </w:style>
  <w:style w:type="character" w:styleId="904">
    <w:name w:val="Intense Quote Char"/>
    <w:next w:val="904"/>
    <w:link w:val="829"/>
    <w:uiPriority w:val="30"/>
    <w:qFormat/>
    <w:pPr>
      <w:pBdr/>
      <w:spacing/>
      <w:ind/>
    </w:pPr>
    <w:rPr>
      <w:i/>
    </w:rPr>
  </w:style>
  <w:style w:type="character" w:styleId="905">
    <w:name w:val="Header Char"/>
    <w:basedOn w:val="839"/>
    <w:next w:val="905"/>
    <w:link w:val="829"/>
    <w:uiPriority w:val="99"/>
    <w:qFormat/>
    <w:pPr>
      <w:pBdr/>
      <w:spacing/>
      <w:ind/>
    </w:pPr>
  </w:style>
  <w:style w:type="character" w:styleId="906">
    <w:name w:val="Footer Char"/>
    <w:basedOn w:val="839"/>
    <w:next w:val="906"/>
    <w:link w:val="829"/>
    <w:uiPriority w:val="99"/>
    <w:pPr>
      <w:pBdr/>
      <w:spacing/>
      <w:ind/>
    </w:pPr>
  </w:style>
  <w:style w:type="table" w:styleId="907">
    <w:name w:val="Звичайна таблиця 11"/>
    <w:basedOn w:val="840"/>
    <w:next w:val="907"/>
    <w:link w:val="829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Звичайна таблиця 21"/>
    <w:basedOn w:val="840"/>
    <w:next w:val="908"/>
    <w:link w:val="829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Звичайна таблиця 31"/>
    <w:basedOn w:val="840"/>
    <w:next w:val="909"/>
    <w:link w:val="82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Звичайна таблиця 41"/>
    <w:basedOn w:val="840"/>
    <w:next w:val="910"/>
    <w:link w:val="82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Звичайна таблиця 51"/>
    <w:basedOn w:val="840"/>
    <w:next w:val="911"/>
    <w:link w:val="82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Таблиця-сітка 1 (світла)1"/>
    <w:basedOn w:val="840"/>
    <w:next w:val="912"/>
    <w:link w:val="829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Таблиця-сітка 21"/>
    <w:basedOn w:val="840"/>
    <w:next w:val="913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Таблиця-сітка 31"/>
    <w:basedOn w:val="840"/>
    <w:next w:val="914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Таблиця-сітка 41"/>
    <w:basedOn w:val="840"/>
    <w:next w:val="915"/>
    <w:link w:val="829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Таблиця-сітка 5 (темна)1"/>
    <w:basedOn w:val="840"/>
    <w:next w:val="916"/>
    <w:link w:val="829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Таблиця-сітка 6 (кольорова)1"/>
    <w:basedOn w:val="840"/>
    <w:next w:val="917"/>
    <w:link w:val="829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Таблиця-сітка 7 (кольорова)1"/>
    <w:basedOn w:val="840"/>
    <w:next w:val="918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Таблиця-список 1 (світлий)1"/>
    <w:basedOn w:val="840"/>
    <w:next w:val="919"/>
    <w:link w:val="82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Таблиця-список 21"/>
    <w:basedOn w:val="840"/>
    <w:next w:val="920"/>
    <w:link w:val="829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Таблиця-список 31"/>
    <w:basedOn w:val="840"/>
    <w:next w:val="921"/>
    <w:link w:val="829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Таблиця-список 41"/>
    <w:basedOn w:val="840"/>
    <w:next w:val="922"/>
    <w:link w:val="829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Таблиця-список 5 (темний)1"/>
    <w:basedOn w:val="840"/>
    <w:next w:val="923"/>
    <w:link w:val="829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Таблиця-список 6 (кольоровий)1"/>
    <w:basedOn w:val="840"/>
    <w:next w:val="924"/>
    <w:link w:val="829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Таблиця-список 7 (кольоровий)1"/>
    <w:basedOn w:val="840"/>
    <w:next w:val="925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6">
    <w:name w:val="Footnote Text Char"/>
    <w:next w:val="926"/>
    <w:link w:val="829"/>
    <w:uiPriority w:val="99"/>
    <w:pPr>
      <w:pBdr/>
      <w:spacing/>
      <w:ind/>
    </w:pPr>
    <w:rPr>
      <w:sz w:val="18"/>
    </w:rPr>
  </w:style>
  <w:style w:type="character" w:styleId="927">
    <w:name w:val="Endnote Text Char"/>
    <w:next w:val="927"/>
    <w:link w:val="829"/>
    <w:uiPriority w:val="99"/>
    <w:pPr>
      <w:pBdr/>
      <w:spacing/>
      <w:ind/>
    </w:pPr>
    <w:rPr>
      <w:sz w:val="20"/>
    </w:rPr>
  </w:style>
  <w:style w:type="character" w:styleId="928">
    <w:name w:val="Caption Char"/>
    <w:next w:val="928"/>
    <w:link w:val="829"/>
    <w:uiPriority w:val="99"/>
    <w:pPr>
      <w:pBdr/>
      <w:spacing/>
      <w:ind/>
    </w:pPr>
  </w:style>
  <w:style w:type="character" w:styleId="929">
    <w:name w:val="Текст кінцевої виноски Знак"/>
    <w:next w:val="929"/>
    <w:link w:val="874"/>
    <w:uiPriority w:val="99"/>
    <w:pPr>
      <w:pBdr/>
      <w:spacing/>
      <w:ind/>
    </w:pPr>
    <w:rPr>
      <w:sz w:val="20"/>
    </w:rPr>
  </w:style>
  <w:style w:type="table" w:styleId="930">
    <w:name w:val="Table Grid Light"/>
    <w:basedOn w:val="840"/>
    <w:next w:val="930"/>
    <w:link w:val="829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1 Light - Accent 1"/>
    <w:basedOn w:val="840"/>
    <w:next w:val="931"/>
    <w:link w:val="829"/>
    <w:uiPriority w:val="99"/>
    <w:pPr>
      <w:pBdr/>
      <w:spacing/>
      <w:ind/>
    </w:pPr>
    <w:tblPr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1 Light - Accent 2"/>
    <w:basedOn w:val="840"/>
    <w:next w:val="932"/>
    <w:link w:val="829"/>
    <w:uiPriority w:val="99"/>
    <w:pPr>
      <w:pBdr/>
      <w:spacing/>
      <w:ind/>
    </w:pPr>
    <w:tblPr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1 Light - Accent 3"/>
    <w:basedOn w:val="840"/>
    <w:next w:val="933"/>
    <w:link w:val="829"/>
    <w:uiPriority w:val="99"/>
    <w:pPr>
      <w:pBdr/>
      <w:spacing/>
      <w:ind/>
    </w:pPr>
    <w:tblPr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1 Light - Accent 4"/>
    <w:basedOn w:val="840"/>
    <w:next w:val="934"/>
    <w:link w:val="829"/>
    <w:uiPriority w:val="99"/>
    <w:pPr>
      <w:pBdr/>
      <w:spacing/>
      <w:ind/>
    </w:pPr>
    <w:tblPr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1 Light - Accent 5"/>
    <w:basedOn w:val="840"/>
    <w:next w:val="935"/>
    <w:link w:val="829"/>
    <w:uiPriority w:val="99"/>
    <w:pPr>
      <w:pBdr/>
      <w:spacing/>
      <w:ind/>
    </w:pPr>
    <w:tblPr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1 Light - Accent 6"/>
    <w:basedOn w:val="840"/>
    <w:next w:val="936"/>
    <w:link w:val="829"/>
    <w:uiPriority w:val="99"/>
    <w:pPr>
      <w:pBdr/>
      <w:spacing/>
      <w:ind/>
    </w:pPr>
    <w:tblPr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2 - Accent 1"/>
    <w:basedOn w:val="840"/>
    <w:next w:val="937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2 - Accent 2"/>
    <w:basedOn w:val="840"/>
    <w:next w:val="938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2 - Accent 3"/>
    <w:basedOn w:val="840"/>
    <w:next w:val="939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2 - Accent 4"/>
    <w:basedOn w:val="840"/>
    <w:next w:val="940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2 - Accent 5"/>
    <w:basedOn w:val="840"/>
    <w:next w:val="941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2 - Accent 6"/>
    <w:basedOn w:val="840"/>
    <w:next w:val="942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3 - Accent 1"/>
    <w:basedOn w:val="840"/>
    <w:next w:val="943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3 - Accent 2"/>
    <w:basedOn w:val="840"/>
    <w:next w:val="944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Grid Table 3 - Accent 3"/>
    <w:basedOn w:val="840"/>
    <w:next w:val="945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Grid Table 3 - Accent 4"/>
    <w:basedOn w:val="840"/>
    <w:next w:val="946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Grid Table 3 - Accent 5"/>
    <w:basedOn w:val="840"/>
    <w:next w:val="947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Grid Table 3 - Accent 6"/>
    <w:basedOn w:val="840"/>
    <w:next w:val="948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Grid Table 4 - Accent 1"/>
    <w:basedOn w:val="840"/>
    <w:next w:val="949"/>
    <w:link w:val="829"/>
    <w:uiPriority w:val="5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Grid Table 4 - Accent 2"/>
    <w:basedOn w:val="840"/>
    <w:next w:val="950"/>
    <w:link w:val="829"/>
    <w:uiPriority w:val="5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Grid Table 4 - Accent 3"/>
    <w:basedOn w:val="840"/>
    <w:next w:val="951"/>
    <w:link w:val="829"/>
    <w:uiPriority w:val="5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Grid Table 4 - Accent 4"/>
    <w:basedOn w:val="840"/>
    <w:next w:val="952"/>
    <w:link w:val="829"/>
    <w:uiPriority w:val="5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Grid Table 4 - Accent 5"/>
    <w:basedOn w:val="840"/>
    <w:next w:val="953"/>
    <w:link w:val="829"/>
    <w:uiPriority w:val="5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Grid Table 4 - Accent 6"/>
    <w:basedOn w:val="840"/>
    <w:next w:val="954"/>
    <w:link w:val="829"/>
    <w:uiPriority w:val="5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Grid Table 5 Dark- Accent 1"/>
    <w:basedOn w:val="840"/>
    <w:next w:val="955"/>
    <w:link w:val="829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Grid Table 5 Dark - Accent 2"/>
    <w:basedOn w:val="840"/>
    <w:next w:val="956"/>
    <w:link w:val="829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Grid Table 5 Dark - Accent 3"/>
    <w:basedOn w:val="840"/>
    <w:next w:val="957"/>
    <w:link w:val="829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Grid Table 5 Dark- Accent 4"/>
    <w:basedOn w:val="840"/>
    <w:next w:val="958"/>
    <w:link w:val="829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Grid Table 5 Dark - Accent 5"/>
    <w:basedOn w:val="840"/>
    <w:next w:val="959"/>
    <w:link w:val="829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Grid Table 5 Dark - Accent 6"/>
    <w:basedOn w:val="840"/>
    <w:next w:val="960"/>
    <w:link w:val="829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Grid Table 6 Colorful - Accent 1"/>
    <w:basedOn w:val="840"/>
    <w:next w:val="961"/>
    <w:link w:val="829"/>
    <w:uiPriority w:val="99"/>
    <w:pPr>
      <w:pBdr/>
      <w:spacing/>
      <w:ind/>
    </w:pPr>
    <w:tblPr>
      <w:tblW w:w="0" w:type="auto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Grid Table 6 Colorful - Accent 2"/>
    <w:basedOn w:val="840"/>
    <w:next w:val="962"/>
    <w:link w:val="829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Grid Table 6 Colorful - Accent 3"/>
    <w:basedOn w:val="840"/>
    <w:next w:val="963"/>
    <w:link w:val="829"/>
    <w:uiPriority w:val="99"/>
    <w:pPr>
      <w:pBdr/>
      <w:spacing/>
      <w:ind/>
    </w:pPr>
    <w:tblPr>
      <w:tblW w:w="0" w:type="auto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Grid Table 6 Colorful - Accent 4"/>
    <w:basedOn w:val="840"/>
    <w:next w:val="964"/>
    <w:link w:val="829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Grid Table 6 Colorful - Accent 5"/>
    <w:basedOn w:val="840"/>
    <w:next w:val="965"/>
    <w:link w:val="829"/>
    <w:uiPriority w:val="99"/>
    <w:pPr>
      <w:pBdr/>
      <w:spacing/>
      <w:ind/>
    </w:pPr>
    <w:tblPr>
      <w:tblW w:w="0" w:type="auto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Grid Table 6 Colorful - Accent 6"/>
    <w:basedOn w:val="840"/>
    <w:next w:val="966"/>
    <w:link w:val="829"/>
    <w:uiPriority w:val="99"/>
    <w:pPr>
      <w:pBdr/>
      <w:spacing/>
      <w:ind/>
    </w:pPr>
    <w:tblPr>
      <w:tblW w:w="0" w:type="auto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Grid Table 7 Colorful - Accent 1"/>
    <w:basedOn w:val="840"/>
    <w:next w:val="967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Grid Table 7 Colorful - Accent 2"/>
    <w:basedOn w:val="840"/>
    <w:next w:val="968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Grid Table 7 Colorful - Accent 3"/>
    <w:basedOn w:val="840"/>
    <w:next w:val="969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Grid Table 7 Colorful - Accent 4"/>
    <w:basedOn w:val="840"/>
    <w:next w:val="970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Grid Table 7 Colorful - Accent 5"/>
    <w:basedOn w:val="840"/>
    <w:next w:val="971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Grid Table 7 Colorful - Accent 6"/>
    <w:basedOn w:val="840"/>
    <w:next w:val="972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1 Light - Accent 1"/>
    <w:basedOn w:val="840"/>
    <w:next w:val="973"/>
    <w:link w:val="82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1 Light - Accent 2"/>
    <w:basedOn w:val="840"/>
    <w:next w:val="974"/>
    <w:link w:val="82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1 Light - Accent 3"/>
    <w:basedOn w:val="840"/>
    <w:next w:val="975"/>
    <w:link w:val="82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1 Light - Accent 4"/>
    <w:basedOn w:val="840"/>
    <w:next w:val="976"/>
    <w:link w:val="82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1 Light - Accent 5"/>
    <w:basedOn w:val="840"/>
    <w:next w:val="977"/>
    <w:link w:val="82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1 Light - Accent 6"/>
    <w:basedOn w:val="840"/>
    <w:next w:val="978"/>
    <w:link w:val="829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2 - Accent 1"/>
    <w:basedOn w:val="840"/>
    <w:next w:val="979"/>
    <w:link w:val="829"/>
    <w:uiPriority w:val="99"/>
    <w:pPr>
      <w:pBdr/>
      <w:spacing/>
      <w:ind/>
    </w:pPr>
    <w:tblPr>
      <w:tblW w:w="0" w:type="auto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2 - Accent 2"/>
    <w:basedOn w:val="840"/>
    <w:next w:val="980"/>
    <w:link w:val="829"/>
    <w:uiPriority w:val="99"/>
    <w:pPr>
      <w:pBdr/>
      <w:spacing/>
      <w:ind/>
    </w:pPr>
    <w:tblPr>
      <w:tblW w:w="0" w:type="auto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2 - Accent 3"/>
    <w:basedOn w:val="840"/>
    <w:next w:val="981"/>
    <w:link w:val="829"/>
    <w:uiPriority w:val="99"/>
    <w:pPr>
      <w:pBdr/>
      <w:spacing/>
      <w:ind/>
    </w:pPr>
    <w:tblPr>
      <w:tblW w:w="0" w:type="auto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2 - Accent 4"/>
    <w:basedOn w:val="840"/>
    <w:next w:val="982"/>
    <w:link w:val="829"/>
    <w:uiPriority w:val="99"/>
    <w:pPr>
      <w:pBdr/>
      <w:spacing/>
      <w:ind/>
    </w:pPr>
    <w:tblPr>
      <w:tblW w:w="0" w:type="auto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2 - Accent 5"/>
    <w:basedOn w:val="840"/>
    <w:next w:val="983"/>
    <w:link w:val="829"/>
    <w:uiPriority w:val="99"/>
    <w:pPr>
      <w:pBdr/>
      <w:spacing/>
      <w:ind/>
    </w:pPr>
    <w:tblPr>
      <w:tblW w:w="0" w:type="auto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2 - Accent 6"/>
    <w:basedOn w:val="840"/>
    <w:next w:val="984"/>
    <w:link w:val="829"/>
    <w:uiPriority w:val="99"/>
    <w:pPr>
      <w:pBdr/>
      <w:spacing/>
      <w:ind/>
    </w:pPr>
    <w:tblPr>
      <w:tblW w:w="0" w:type="auto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3 - Accent 1"/>
    <w:basedOn w:val="840"/>
    <w:next w:val="985"/>
    <w:link w:val="829"/>
    <w:uiPriority w:val="99"/>
    <w:pPr>
      <w:pBdr/>
      <w:spacing/>
      <w:ind/>
    </w:pPr>
    <w:tblPr>
      <w:tblW w:w="0" w:type="auto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3 - Accent 2"/>
    <w:basedOn w:val="840"/>
    <w:next w:val="986"/>
    <w:link w:val="829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3 - Accent 3"/>
    <w:basedOn w:val="840"/>
    <w:next w:val="987"/>
    <w:link w:val="829"/>
    <w:uiPriority w:val="99"/>
    <w:pPr>
      <w:pBdr/>
      <w:spacing/>
      <w:ind/>
    </w:pPr>
    <w:tblPr>
      <w:tblW w:w="0" w:type="auto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3 - Accent 4"/>
    <w:basedOn w:val="840"/>
    <w:next w:val="988"/>
    <w:link w:val="829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3 - Accent 5"/>
    <w:basedOn w:val="840"/>
    <w:next w:val="989"/>
    <w:link w:val="829"/>
    <w:uiPriority w:val="99"/>
    <w:pPr>
      <w:pBdr/>
      <w:spacing/>
      <w:ind/>
    </w:pPr>
    <w:tblPr>
      <w:tblW w:w="0" w:type="auto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st Table 3 - Accent 6"/>
    <w:basedOn w:val="840"/>
    <w:next w:val="990"/>
    <w:link w:val="829"/>
    <w:uiPriority w:val="99"/>
    <w:pPr>
      <w:pBdr/>
      <w:spacing/>
      <w:ind/>
    </w:pPr>
    <w:tblPr>
      <w:tblW w:w="0" w:type="auto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4 - Accent 1"/>
    <w:basedOn w:val="840"/>
    <w:next w:val="991"/>
    <w:link w:val="829"/>
    <w:uiPriority w:val="9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st Table 4 - Accent 2"/>
    <w:basedOn w:val="840"/>
    <w:next w:val="992"/>
    <w:link w:val="829"/>
    <w:uiPriority w:val="9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4 - Accent 3"/>
    <w:basedOn w:val="840"/>
    <w:next w:val="993"/>
    <w:link w:val="829"/>
    <w:uiPriority w:val="9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st Table 4 - Accent 4"/>
    <w:basedOn w:val="840"/>
    <w:next w:val="994"/>
    <w:link w:val="829"/>
    <w:uiPriority w:val="9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st Table 4 - Accent 5"/>
    <w:basedOn w:val="840"/>
    <w:next w:val="995"/>
    <w:link w:val="829"/>
    <w:uiPriority w:val="9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st Table 4 - Accent 6"/>
    <w:basedOn w:val="840"/>
    <w:next w:val="996"/>
    <w:link w:val="829"/>
    <w:uiPriority w:val="9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st Table 5 Dark - Accent 1"/>
    <w:basedOn w:val="840"/>
    <w:next w:val="997"/>
    <w:link w:val="829"/>
    <w:uiPriority w:val="99"/>
    <w:pPr>
      <w:pBdr/>
      <w:spacing/>
      <w:ind/>
    </w:pPr>
    <w:tblPr>
      <w:tblW w:w="0" w:type="auto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st Table 5 Dark - Accent 2"/>
    <w:basedOn w:val="840"/>
    <w:next w:val="998"/>
    <w:link w:val="829"/>
    <w:uiPriority w:val="99"/>
    <w:pPr>
      <w:pBdr/>
      <w:spacing/>
      <w:ind/>
    </w:pPr>
    <w:tblPr>
      <w:tblW w:w="0" w:type="auto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List Table 5 Dark - Accent 3"/>
    <w:basedOn w:val="840"/>
    <w:next w:val="999"/>
    <w:link w:val="829"/>
    <w:uiPriority w:val="99"/>
    <w:pPr>
      <w:pBdr/>
      <w:spacing/>
      <w:ind/>
    </w:pPr>
    <w:tblPr>
      <w:tblW w:w="0" w:type="auto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st Table 5 Dark - Accent 4"/>
    <w:basedOn w:val="840"/>
    <w:next w:val="1000"/>
    <w:link w:val="829"/>
    <w:uiPriority w:val="99"/>
    <w:pPr>
      <w:pBdr/>
      <w:spacing/>
      <w:ind/>
    </w:pPr>
    <w:tblPr>
      <w:tblW w:w="0" w:type="auto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List Table 5 Dark - Accent 5"/>
    <w:basedOn w:val="840"/>
    <w:next w:val="1001"/>
    <w:link w:val="829"/>
    <w:uiPriority w:val="99"/>
    <w:pPr>
      <w:pBdr/>
      <w:spacing/>
      <w:ind/>
    </w:pPr>
    <w:tblPr>
      <w:tblW w:w="0" w:type="auto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st Table 5 Dark - Accent 6"/>
    <w:basedOn w:val="840"/>
    <w:next w:val="1002"/>
    <w:link w:val="829"/>
    <w:uiPriority w:val="99"/>
    <w:pPr>
      <w:pBdr/>
      <w:spacing/>
      <w:ind/>
    </w:pPr>
    <w:tblPr>
      <w:tblW w:w="0" w:type="auto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st Table 6 Colorful - Accent 1"/>
    <w:basedOn w:val="840"/>
    <w:next w:val="1003"/>
    <w:link w:val="829"/>
    <w:uiPriority w:val="99"/>
    <w:pPr>
      <w:pBdr/>
      <w:spacing/>
      <w:ind/>
    </w:pPr>
    <w:tblPr>
      <w:tblW w:w="0" w:type="auto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st Table 6 Colorful - Accent 2"/>
    <w:basedOn w:val="840"/>
    <w:next w:val="1004"/>
    <w:link w:val="829"/>
    <w:uiPriority w:val="99"/>
    <w:pPr>
      <w:pBdr/>
      <w:spacing/>
      <w:ind/>
    </w:pPr>
    <w:tblPr>
      <w:tblW w:w="0" w:type="auto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st Table 6 Colorful - Accent 3"/>
    <w:basedOn w:val="840"/>
    <w:next w:val="1005"/>
    <w:link w:val="829"/>
    <w:uiPriority w:val="99"/>
    <w:pPr>
      <w:pBdr/>
      <w:spacing/>
      <w:ind/>
    </w:pPr>
    <w:tblPr>
      <w:tblW w:w="0" w:type="auto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List Table 6 Colorful - Accent 4"/>
    <w:basedOn w:val="840"/>
    <w:next w:val="1006"/>
    <w:link w:val="829"/>
    <w:uiPriority w:val="99"/>
    <w:pPr>
      <w:pBdr/>
      <w:spacing/>
      <w:ind/>
    </w:pPr>
    <w:tblPr>
      <w:tblW w:w="0" w:type="auto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st Table 6 Colorful - Accent 5"/>
    <w:basedOn w:val="840"/>
    <w:next w:val="1007"/>
    <w:link w:val="829"/>
    <w:uiPriority w:val="99"/>
    <w:pPr>
      <w:pBdr/>
      <w:spacing/>
      <w:ind/>
    </w:pPr>
    <w:tblPr>
      <w:tblW w:w="0" w:type="auto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List Table 6 Colorful - Accent 6"/>
    <w:basedOn w:val="840"/>
    <w:next w:val="1008"/>
    <w:link w:val="829"/>
    <w:uiPriority w:val="99"/>
    <w:pPr>
      <w:pBdr/>
      <w:spacing/>
      <w:ind/>
    </w:pPr>
    <w:tblPr>
      <w:tblW w:w="0" w:type="auto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List Table 7 Colorful - Accent 1"/>
    <w:basedOn w:val="840"/>
    <w:next w:val="1009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List Table 7 Colorful - Accent 2"/>
    <w:basedOn w:val="840"/>
    <w:next w:val="1010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List Table 7 Colorful - Accent 3"/>
    <w:basedOn w:val="840"/>
    <w:next w:val="1011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List Table 7 Colorful - Accent 4"/>
    <w:basedOn w:val="840"/>
    <w:next w:val="1012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List Table 7 Colorful - Accent 5"/>
    <w:basedOn w:val="840"/>
    <w:next w:val="1013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List Table 7 Colorful - Accent 6"/>
    <w:basedOn w:val="840"/>
    <w:next w:val="1014"/>
    <w:link w:val="829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Lined - Accent"/>
    <w:basedOn w:val="840"/>
    <w:next w:val="1015"/>
    <w:link w:val="829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Bordered &amp; Lined - Accent"/>
    <w:basedOn w:val="840"/>
    <w:next w:val="1016"/>
    <w:link w:val="829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7">
    <w:name w:val="Заголовок 1 Знак"/>
    <w:next w:val="1017"/>
    <w:link w:val="830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1018">
    <w:name w:val="Заголовок 2 Знак"/>
    <w:next w:val="1018"/>
    <w:link w:val="831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1019">
    <w:name w:val="Заголовок 3 Знак"/>
    <w:next w:val="1019"/>
    <w:link w:val="83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1020">
    <w:name w:val="Заголовок 4 Знак"/>
    <w:next w:val="1020"/>
    <w:link w:val="833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1021">
    <w:name w:val="Заголовок 5 Знак"/>
    <w:next w:val="1021"/>
    <w:link w:val="834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1022">
    <w:name w:val="Заголовок 6 Знак"/>
    <w:next w:val="1022"/>
    <w:link w:val="835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1023">
    <w:name w:val="Заголовок 7 Знак"/>
    <w:next w:val="1023"/>
    <w:link w:val="836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1024">
    <w:name w:val="Заголовок 8 Знак"/>
    <w:next w:val="1024"/>
    <w:link w:val="83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1025">
    <w:name w:val="Заголовок 9 Знак"/>
    <w:next w:val="1025"/>
    <w:link w:val="838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1026">
    <w:name w:val="Абзац списку"/>
    <w:basedOn w:val="829"/>
    <w:next w:val="1026"/>
    <w:link w:val="829"/>
    <w:uiPriority w:val="34"/>
    <w:qFormat/>
    <w:pPr>
      <w:pBdr/>
      <w:spacing/>
      <w:ind w:left="720"/>
      <w:contextualSpacing w:val="true"/>
    </w:pPr>
  </w:style>
  <w:style w:type="paragraph" w:styleId="1027">
    <w:name w:val="Без інтервалів"/>
    <w:next w:val="1027"/>
    <w:link w:val="829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1028">
    <w:name w:val="Назва Знак"/>
    <w:next w:val="1028"/>
    <w:link w:val="888"/>
    <w:uiPriority w:val="10"/>
    <w:pPr>
      <w:pBdr/>
      <w:spacing/>
      <w:ind/>
    </w:pPr>
    <w:rPr>
      <w:sz w:val="48"/>
      <w:szCs w:val="48"/>
    </w:rPr>
  </w:style>
  <w:style w:type="character" w:styleId="1029">
    <w:name w:val="Підзаголовок Знак"/>
    <w:next w:val="1029"/>
    <w:link w:val="890"/>
    <w:uiPriority w:val="11"/>
    <w:pPr>
      <w:pBdr/>
      <w:spacing/>
      <w:ind/>
    </w:pPr>
    <w:rPr>
      <w:sz w:val="24"/>
      <w:szCs w:val="24"/>
    </w:rPr>
  </w:style>
  <w:style w:type="paragraph" w:styleId="1030">
    <w:name w:val="Цитата"/>
    <w:basedOn w:val="829"/>
    <w:next w:val="829"/>
    <w:link w:val="1031"/>
    <w:uiPriority w:val="29"/>
    <w:qFormat/>
    <w:pPr>
      <w:pBdr/>
      <w:spacing/>
      <w:ind w:right="720" w:left="720"/>
    </w:pPr>
    <w:rPr>
      <w:i/>
    </w:rPr>
  </w:style>
  <w:style w:type="character" w:styleId="1031">
    <w:name w:val="Цитата Знак"/>
    <w:next w:val="1031"/>
    <w:link w:val="1030"/>
    <w:uiPriority w:val="29"/>
    <w:pPr>
      <w:pBdr/>
      <w:spacing/>
      <w:ind/>
    </w:pPr>
    <w:rPr>
      <w:i/>
    </w:rPr>
  </w:style>
  <w:style w:type="paragraph" w:styleId="1032">
    <w:name w:val="Насичена цитата"/>
    <w:basedOn w:val="829"/>
    <w:next w:val="829"/>
    <w:link w:val="103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1033">
    <w:name w:val="Насичена цитата Знак"/>
    <w:next w:val="1033"/>
    <w:link w:val="1032"/>
    <w:uiPriority w:val="30"/>
    <w:pPr>
      <w:pBdr/>
      <w:spacing/>
      <w:ind/>
    </w:pPr>
    <w:rPr>
      <w:i/>
    </w:rPr>
  </w:style>
  <w:style w:type="character" w:styleId="1034">
    <w:name w:val="Верхній колонтитул Знак"/>
    <w:basedOn w:val="839"/>
    <w:next w:val="1034"/>
    <w:link w:val="878"/>
    <w:uiPriority w:val="99"/>
    <w:pPr>
      <w:pBdr/>
      <w:spacing/>
      <w:ind/>
    </w:pPr>
  </w:style>
  <w:style w:type="character" w:styleId="1035">
    <w:name w:val="Нижній колонтитул Знак"/>
    <w:basedOn w:val="839"/>
    <w:next w:val="1035"/>
    <w:link w:val="889"/>
    <w:uiPriority w:val="99"/>
    <w:pPr>
      <w:pBdr/>
      <w:spacing/>
      <w:ind/>
    </w:pPr>
  </w:style>
  <w:style w:type="table" w:styleId="1036">
    <w:name w:val="Lined"/>
    <w:basedOn w:val="840"/>
    <w:next w:val="1036"/>
    <w:link w:val="829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7">
    <w:name w:val="Lined - Accent 1"/>
    <w:basedOn w:val="840"/>
    <w:next w:val="1037"/>
    <w:link w:val="829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8">
    <w:name w:val="Lined - Accent 2"/>
    <w:basedOn w:val="840"/>
    <w:next w:val="1038"/>
    <w:link w:val="829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9">
    <w:name w:val="Lined - Accent 3"/>
    <w:basedOn w:val="840"/>
    <w:next w:val="1039"/>
    <w:link w:val="829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0">
    <w:name w:val="Lined - Accent 4"/>
    <w:basedOn w:val="840"/>
    <w:next w:val="1040"/>
    <w:link w:val="829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1">
    <w:name w:val="Lined - Accent 5"/>
    <w:basedOn w:val="840"/>
    <w:next w:val="1041"/>
    <w:link w:val="829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2">
    <w:name w:val="Lined - Accent 6"/>
    <w:basedOn w:val="840"/>
    <w:next w:val="1042"/>
    <w:link w:val="829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3">
    <w:name w:val="Bordered"/>
    <w:basedOn w:val="840"/>
    <w:next w:val="1043"/>
    <w:link w:val="829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4">
    <w:name w:val="Bordered - Accent 1"/>
    <w:basedOn w:val="840"/>
    <w:next w:val="1044"/>
    <w:link w:val="829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5">
    <w:name w:val="Bordered - Accent 2"/>
    <w:basedOn w:val="840"/>
    <w:next w:val="1045"/>
    <w:link w:val="829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6">
    <w:name w:val="Bordered - Accent 3"/>
    <w:basedOn w:val="840"/>
    <w:next w:val="1046"/>
    <w:link w:val="829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7">
    <w:name w:val="Bordered - Accent 4"/>
    <w:basedOn w:val="840"/>
    <w:next w:val="1047"/>
    <w:link w:val="829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8">
    <w:name w:val="Bordered - Accent 5"/>
    <w:basedOn w:val="840"/>
    <w:next w:val="1048"/>
    <w:link w:val="829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9">
    <w:name w:val="Bordered - Accent 6"/>
    <w:basedOn w:val="840"/>
    <w:next w:val="1049"/>
    <w:link w:val="829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0">
    <w:name w:val="Bordered &amp; Lined"/>
    <w:basedOn w:val="840"/>
    <w:next w:val="1050"/>
    <w:link w:val="829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1">
    <w:name w:val="Bordered &amp; Lined - Accent 1"/>
    <w:basedOn w:val="840"/>
    <w:next w:val="1051"/>
    <w:link w:val="829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2">
    <w:name w:val="Bordered &amp; Lined - Accent 2"/>
    <w:basedOn w:val="840"/>
    <w:next w:val="1052"/>
    <w:link w:val="829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3">
    <w:name w:val="Bordered &amp; Lined - Accent 3"/>
    <w:basedOn w:val="840"/>
    <w:next w:val="1053"/>
    <w:link w:val="829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4">
    <w:name w:val="Bordered &amp; Lined - Accent 4"/>
    <w:basedOn w:val="840"/>
    <w:next w:val="1054"/>
    <w:link w:val="829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5">
    <w:name w:val="Bordered &amp; Lined - Accent 5"/>
    <w:basedOn w:val="840"/>
    <w:next w:val="1055"/>
    <w:link w:val="829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6">
    <w:name w:val="Bordered &amp; Lined - Accent 6"/>
    <w:basedOn w:val="840"/>
    <w:next w:val="1056"/>
    <w:link w:val="829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57">
    <w:name w:val="Текст виноски Знак"/>
    <w:next w:val="1057"/>
    <w:link w:val="876"/>
    <w:uiPriority w:val="99"/>
    <w:pPr>
      <w:pBdr/>
      <w:spacing/>
      <w:ind/>
    </w:pPr>
    <w:rPr>
      <w:sz w:val="18"/>
    </w:rPr>
  </w:style>
  <w:style w:type="paragraph" w:styleId="1058">
    <w:name w:val="Заголовок оглавления1"/>
    <w:next w:val="1058"/>
    <w:link w:val="829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1059">
    <w:name w:val="Текст у виносці Знак"/>
    <w:next w:val="1059"/>
    <w:link w:val="873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1060">
    <w:name w:val="docdata"/>
    <w:basedOn w:val="829"/>
    <w:next w:val="1060"/>
    <w:link w:val="82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1061">
    <w:name w:val="docy"/>
    <w:basedOn w:val="839"/>
    <w:next w:val="1061"/>
    <w:link w:val="829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36</cp:revision>
  <dcterms:created xsi:type="dcterms:W3CDTF">2026-02-06T08:27:00Z</dcterms:created>
  <dcterms:modified xsi:type="dcterms:W3CDTF">2026-04-13T12:08:10Z</dcterms:modified>
  <cp:version>1048576</cp:version>
</cp:coreProperties>
</file>