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0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42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42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42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4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0</w:t>
      </w:r>
      <w:r>
        <w:rPr>
          <w:rFonts w:cs="Mangal"/>
          <w:color w:val="000000"/>
          <w:szCs w:val="28"/>
          <w:lang w:val="en-US" w:eastAsia="hi-IN" w:bidi="hi-IN"/>
        </w:rPr>
        <w:t xml:space="preserve">9</w:t>
      </w:r>
      <w:r>
        <w:rPr>
          <w:rFonts w:cs="Mangal"/>
          <w:color w:val="000000"/>
          <w:szCs w:val="28"/>
          <w:lang w:val="en-US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квіт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  <w:t xml:space="preserve">106</w:t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4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42"/>
        <w:pBdr/>
        <w:tabs>
          <w:tab w:val="clear" w:leader="none" w:pos="1134"/>
        </w:tabs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42"/>
        <w:pBdr/>
        <w:spacing/>
        <w:ind/>
        <w:rPr/>
      </w:pPr>
      <w:r/>
      <w:r/>
    </w:p>
    <w:p>
      <w:pPr>
        <w:pStyle w:val="742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сесі</w:t>
      </w:r>
      <w:r>
        <w:t xml:space="preserve">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ня</w:t>
      </w:r>
      <w:r>
        <w:t xml:space="preserve"> головн</w:t>
      </w:r>
      <w:r>
        <w:t xml:space="preserve">ого</w:t>
      </w:r>
      <w:r>
        <w:t xml:space="preserve"> розпорядник</w:t>
      </w:r>
      <w:r>
        <w:t xml:space="preserve">а</w:t>
      </w:r>
      <w:r>
        <w:t xml:space="preserve"> бюджетних коштів: </w:t>
      </w:r>
      <w:r/>
    </w:p>
    <w:p>
      <w:pPr>
        <w:pStyle w:val="939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розпису видатків</w:t>
      </w:r>
      <w:r>
        <w:rPr>
          <w:szCs w:val="28"/>
        </w:rPr>
        <w:t xml:space="preserve"> загального фонду </w:t>
      </w:r>
      <w:r>
        <w:rPr>
          <w:szCs w:val="28"/>
        </w:rPr>
        <w:t xml:space="preserve">по апарату управління </w:t>
      </w:r>
      <w:r>
        <w:rPr>
          <w:szCs w:val="28"/>
        </w:rPr>
        <w:t xml:space="preserve">Менської міської </w:t>
      </w:r>
      <w:r>
        <w:rPr>
          <w:szCs w:val="28"/>
        </w:rPr>
        <w:t xml:space="preserve">ради</w:t>
      </w:r>
      <w:r>
        <w:rPr>
          <w:szCs w:val="28"/>
        </w:rPr>
        <w:t xml:space="preserve">, а саме</w:t>
      </w:r>
      <w:r>
        <w:rPr>
          <w:szCs w:val="28"/>
        </w:rPr>
        <w:t xml:space="preserve">:</w:t>
      </w:r>
      <w:r>
        <w:rPr>
          <w:szCs w:val="28"/>
        </w:rPr>
        <w:t xml:space="preserve"> зменшити кошторисні призначення для </w:t>
      </w:r>
      <w:r>
        <w:rPr>
          <w:szCs w:val="28"/>
        </w:rPr>
        <w:t xml:space="preserve">заробітної плати </w:t>
      </w:r>
      <w:r>
        <w:rPr>
          <w:szCs w:val="28"/>
        </w:rPr>
        <w:t xml:space="preserve">у </w:t>
      </w:r>
      <w:r>
        <w:rPr>
          <w:szCs w:val="28"/>
        </w:rPr>
        <w:t xml:space="preserve">грудні</w:t>
      </w:r>
      <w:r>
        <w:rPr>
          <w:szCs w:val="28"/>
        </w:rPr>
        <w:t xml:space="preserve"> місяці на суму 1000</w:t>
      </w:r>
      <w:r>
        <w:rPr>
          <w:szCs w:val="28"/>
        </w:rPr>
        <w:t xml:space="preserve"> 000</w:t>
      </w:r>
      <w:r>
        <w:rPr>
          <w:szCs w:val="28"/>
        </w:rPr>
        <w:t xml:space="preserve">,00 грн.</w:t>
      </w:r>
      <w:r>
        <w:rPr>
          <w:szCs w:val="28"/>
        </w:rPr>
        <w:t xml:space="preserve"> та для нарахувань на оплату праці на суму 220 000</w:t>
      </w:r>
      <w:r>
        <w:rPr>
          <w:szCs w:val="28"/>
        </w:rPr>
        <w:t xml:space="preserve">, відповідно збільшити кошторисні призначення </w:t>
      </w:r>
      <w:r>
        <w:rPr>
          <w:szCs w:val="28"/>
        </w:rPr>
        <w:t xml:space="preserve">за вказаним напрямком</w:t>
      </w:r>
      <w:r>
        <w:rPr>
          <w:szCs w:val="28"/>
        </w:rPr>
        <w:t xml:space="preserve"> у квітні місяці на </w:t>
      </w:r>
      <w:r>
        <w:rPr>
          <w:szCs w:val="28"/>
        </w:rPr>
        <w:t xml:space="preserve">такі ж </w:t>
      </w:r>
      <w:r>
        <w:rPr>
          <w:szCs w:val="28"/>
        </w:rPr>
        <w:t xml:space="preserve">сум</w:t>
      </w:r>
      <w:r>
        <w:rPr>
          <w:szCs w:val="28"/>
        </w:rPr>
        <w:t xml:space="preserve">и</w:t>
      </w:r>
      <w:r>
        <w:rPr>
          <w:szCs w:val="28"/>
        </w:rPr>
        <w:t xml:space="preserve"> </w:t>
      </w:r>
      <w:r>
        <w:rPr>
          <w:szCs w:val="28"/>
        </w:rPr>
        <w:t xml:space="preserve">(КПКВК 011</w:t>
      </w:r>
      <w:r>
        <w:rPr>
          <w:szCs w:val="28"/>
        </w:rPr>
        <w:t xml:space="preserve">0150</w:t>
      </w:r>
      <w:r>
        <w:rPr>
          <w:szCs w:val="28"/>
        </w:rPr>
        <w:t xml:space="preserve"> КЕКВ 2</w:t>
      </w:r>
      <w:r>
        <w:rPr>
          <w:szCs w:val="28"/>
        </w:rPr>
        <w:t xml:space="preserve">111</w:t>
      </w:r>
      <w:r>
        <w:rPr>
          <w:szCs w:val="28"/>
        </w:rPr>
        <w:t xml:space="preserve">, КЕКВ 2</w:t>
      </w:r>
      <w:r>
        <w:rPr>
          <w:szCs w:val="28"/>
        </w:rPr>
        <w:t xml:space="preserve">120</w:t>
      </w:r>
      <w:r>
        <w:rPr>
          <w:szCs w:val="28"/>
        </w:rPr>
        <w:t xml:space="preserve">).</w:t>
      </w:r>
      <w:r>
        <w:rPr>
          <w:szCs w:val="28"/>
        </w:rPr>
      </w:r>
      <w:r>
        <w:rPr>
          <w:szCs w:val="28"/>
        </w:rPr>
      </w:r>
    </w:p>
    <w:p>
      <w:pPr>
        <w:pStyle w:val="939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</w:t>
      </w:r>
      <w:r>
        <w:rPr>
          <w:szCs w:val="28"/>
        </w:rPr>
        <w:t xml:space="preserve">помісячного розпису видатків загального фонду </w:t>
      </w:r>
      <w:r>
        <w:rPr>
          <w:szCs w:val="28"/>
        </w:rPr>
        <w:t xml:space="preserve">Менської міської ради </w:t>
      </w:r>
      <w:r>
        <w:rPr>
          <w:szCs w:val="28"/>
        </w:rPr>
        <w:t xml:space="preserve">по і</w:t>
      </w:r>
      <w:r>
        <w:rPr>
          <w:szCs w:val="28"/>
        </w:rPr>
        <w:t xml:space="preserve">нших за</w:t>
      </w:r>
      <w:r>
        <w:rPr>
          <w:szCs w:val="28"/>
        </w:rPr>
        <w:t xml:space="preserve">ходах громадського порядку та безпеки </w:t>
      </w:r>
      <w:r>
        <w:rPr>
          <w:szCs w:val="28"/>
        </w:rPr>
        <w:t xml:space="preserve">в частині фінансування Програми р</w:t>
      </w:r>
      <w:r>
        <w:rPr>
          <w:szCs w:val="28"/>
        </w:rPr>
        <w:t xml:space="preserve">озвитку цивільного захисту Менсько</w:t>
      </w:r>
      <w:r>
        <w:rPr>
          <w:szCs w:val="28"/>
        </w:rPr>
        <w:t xml:space="preserve">ї</w:t>
      </w:r>
      <w:r>
        <w:rPr>
          <w:szCs w:val="28"/>
        </w:rPr>
        <w:t xml:space="preserve"> міської територіальної громади</w:t>
      </w:r>
      <w:r>
        <w:rPr>
          <w:szCs w:val="28"/>
        </w:rPr>
        <w:t xml:space="preserve"> на 2025-2027 роки</w:t>
      </w:r>
      <w:r>
        <w:rPr>
          <w:szCs w:val="28"/>
        </w:rPr>
        <w:t xml:space="preserve">, а саме зменшити кошторисні призначення для </w:t>
      </w:r>
      <w:r>
        <w:rPr>
          <w:szCs w:val="28"/>
        </w:rPr>
        <w:t xml:space="preserve">оплати послуг </w:t>
      </w:r>
      <w:r>
        <w:rPr>
          <w:szCs w:val="28"/>
        </w:rPr>
        <w:t xml:space="preserve">у </w:t>
      </w:r>
      <w:r>
        <w:rPr>
          <w:szCs w:val="28"/>
        </w:rPr>
        <w:t xml:space="preserve">грудні</w:t>
      </w:r>
      <w:r>
        <w:rPr>
          <w:szCs w:val="28"/>
        </w:rPr>
        <w:t xml:space="preserve"> місяці на суму </w:t>
      </w:r>
      <w:r>
        <w:rPr>
          <w:szCs w:val="28"/>
        </w:rPr>
        <w:t xml:space="preserve">3</w:t>
      </w:r>
      <w:r>
        <w:rPr>
          <w:szCs w:val="28"/>
        </w:rPr>
        <w:t xml:space="preserve">000,00 грн., від</w:t>
      </w:r>
      <w:r>
        <w:rPr>
          <w:szCs w:val="28"/>
        </w:rPr>
        <w:t xml:space="preserve">повідно збільшити кошторисні призначення </w:t>
      </w:r>
      <w:r>
        <w:rPr>
          <w:szCs w:val="28"/>
        </w:rPr>
        <w:t xml:space="preserve">для придбання предметів, матеріалів, обладнання та інвентарю</w:t>
      </w:r>
      <w:r>
        <w:rPr>
          <w:szCs w:val="28"/>
        </w:rPr>
        <w:t xml:space="preserve"> у квітні місяці на таку ж суму </w:t>
      </w:r>
      <w:r>
        <w:rPr>
          <w:szCs w:val="28"/>
        </w:rPr>
      </w:r>
      <w:r>
        <w:rPr>
          <w:szCs w:val="28"/>
        </w:rPr>
      </w:r>
    </w:p>
    <w:p>
      <w:pPr>
        <w:pStyle w:val="939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1</w:t>
      </w:r>
      <w:r>
        <w:rPr>
          <w:szCs w:val="28"/>
        </w:rPr>
        <w:t xml:space="preserve">1</w:t>
      </w:r>
      <w:r>
        <w:rPr>
          <w:szCs w:val="28"/>
        </w:rPr>
        <w:t xml:space="preserve">8230</w:t>
      </w:r>
      <w:r>
        <w:rPr>
          <w:szCs w:val="28"/>
        </w:rPr>
        <w:t xml:space="preserve"> КЕКВ 2</w:t>
      </w:r>
      <w:r>
        <w:rPr>
          <w:szCs w:val="28"/>
        </w:rPr>
        <w:t xml:space="preserve">240 -3000,00 грн., КЕКВ 2210 +3000,00 грн.</w:t>
      </w:r>
      <w:r>
        <w:rPr>
          <w:szCs w:val="28"/>
        </w:rPr>
        <w:t xml:space="preserve">).</w:t>
      </w:r>
      <w:r>
        <w:rPr>
          <w:szCs w:val="28"/>
        </w:rPr>
      </w:r>
      <w:r>
        <w:rPr>
          <w:szCs w:val="28"/>
        </w:rPr>
      </w:r>
    </w:p>
    <w:p>
      <w:pPr>
        <w:pStyle w:val="939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</w:t>
      </w:r>
      <w:r>
        <w:rPr>
          <w:szCs w:val="28"/>
        </w:rPr>
        <w:t xml:space="preserve">о помісячного розпису видатків загального фонду Менської міської рад</w:t>
      </w:r>
      <w:r>
        <w:rPr>
          <w:szCs w:val="28"/>
        </w:rPr>
        <w:t xml:space="preserve">и </w:t>
      </w:r>
      <w:r>
        <w:rPr>
          <w:szCs w:val="28"/>
        </w:rPr>
        <w:t xml:space="preserve">із забезпечення функціонування </w:t>
      </w:r>
      <w:r>
        <w:rPr>
          <w:szCs w:val="28"/>
        </w:rPr>
        <w:t xml:space="preserve">підприємс</w:t>
      </w:r>
      <w:r>
        <w:rPr>
          <w:szCs w:val="28"/>
        </w:rPr>
        <w:t xml:space="preserve">тв, </w:t>
      </w:r>
      <w:r>
        <w:rPr>
          <w:szCs w:val="28"/>
        </w:rPr>
        <w:t xml:space="preserve">установ</w:t>
      </w:r>
      <w:r>
        <w:rPr>
          <w:szCs w:val="28"/>
        </w:rPr>
        <w:t xml:space="preserve">, організацій, що виробляють</w:t>
      </w:r>
      <w:r>
        <w:rPr>
          <w:szCs w:val="28"/>
        </w:rPr>
        <w:t xml:space="preserve">, </w:t>
      </w:r>
      <w:r>
        <w:rPr>
          <w:szCs w:val="28"/>
        </w:rPr>
        <w:t xml:space="preserve">виконують та</w:t>
      </w:r>
      <w:r>
        <w:rPr>
          <w:szCs w:val="28"/>
        </w:rPr>
        <w:t xml:space="preserve">/або надають житлово-комунальні послуги</w:t>
      </w:r>
      <w:r>
        <w:rPr>
          <w:szCs w:val="28"/>
        </w:rPr>
        <w:t xml:space="preserve"> в частині фінансування </w:t>
      </w:r>
      <w:r>
        <w:rPr>
          <w:szCs w:val="28"/>
        </w:rPr>
        <w:t xml:space="preserve">П</w:t>
      </w:r>
      <w:r>
        <w:rPr>
          <w:szCs w:val="28"/>
        </w:rPr>
        <w:t xml:space="preserve">рограми </w:t>
      </w:r>
      <w:r>
        <w:rPr>
          <w:szCs w:val="28"/>
        </w:rPr>
        <w:t xml:space="preserve">підтримки КП </w:t>
      </w:r>
      <w:r>
        <w:rPr>
          <w:szCs w:val="28"/>
        </w:rPr>
        <w:t xml:space="preserve">«</w:t>
      </w:r>
      <w:r>
        <w:rPr>
          <w:szCs w:val="28"/>
        </w:rPr>
        <w:t xml:space="preserve">Менакомунпослуга</w:t>
      </w:r>
      <w:r>
        <w:rPr>
          <w:szCs w:val="28"/>
        </w:rPr>
        <w:t xml:space="preserve">»</w:t>
      </w:r>
      <w:r>
        <w:rPr>
          <w:szCs w:val="28"/>
        </w:rPr>
        <w:t xml:space="preserve"> Менської міської ради на 2025-2027 роки з послідуючим внесенням змін до </w:t>
      </w:r>
      <w:r>
        <w:rPr>
          <w:szCs w:val="28"/>
        </w:rPr>
        <w:t xml:space="preserve">помісячного </w:t>
      </w:r>
      <w:r>
        <w:rPr>
          <w:szCs w:val="28"/>
        </w:rPr>
        <w:t xml:space="preserve">плану </w:t>
      </w:r>
      <w:r>
        <w:rPr>
          <w:szCs w:val="28"/>
        </w:rPr>
        <w:t xml:space="preserve">використання бюджетних ко</w:t>
      </w:r>
      <w:r>
        <w:rPr>
          <w:szCs w:val="28"/>
        </w:rPr>
        <w:t xml:space="preserve">штів, а саме: зменшити кошторисні призначення </w:t>
      </w:r>
      <w:r>
        <w:rPr>
          <w:szCs w:val="28"/>
        </w:rPr>
        <w:t xml:space="preserve">для субсидій та поточних т</w:t>
      </w:r>
      <w:r>
        <w:rPr>
          <w:szCs w:val="28"/>
        </w:rPr>
        <w:t xml:space="preserve">рансфертів підприємствам (установам, організаціям) у жовтні місяці на суму 150</w:t>
      </w:r>
      <w:r>
        <w:rPr>
          <w:szCs w:val="28"/>
        </w:rPr>
        <w:t xml:space="preserve"> </w:t>
      </w:r>
      <w:r>
        <w:rPr>
          <w:szCs w:val="28"/>
        </w:rPr>
        <w:t xml:space="preserve">000,</w:t>
      </w:r>
      <w:r>
        <w:rPr>
          <w:szCs w:val="28"/>
        </w:rPr>
        <w:t xml:space="preserve">00 грн., у листопаді місяці на суму 600</w:t>
      </w:r>
      <w:r>
        <w:rPr>
          <w:szCs w:val="28"/>
        </w:rPr>
        <w:t xml:space="preserve"> </w:t>
      </w:r>
      <w:r>
        <w:rPr>
          <w:szCs w:val="28"/>
        </w:rPr>
        <w:t xml:space="preserve">000,</w:t>
      </w:r>
      <w:r>
        <w:rPr>
          <w:szCs w:val="28"/>
        </w:rPr>
        <w:t xml:space="preserve">00 грн., відповідно збільшити кошторисні призначення у квітні місяці на суму 750</w:t>
      </w:r>
      <w:r>
        <w:rPr>
          <w:szCs w:val="28"/>
        </w:rPr>
        <w:t xml:space="preserve"> </w:t>
      </w:r>
      <w:r>
        <w:rPr>
          <w:szCs w:val="28"/>
        </w:rPr>
        <w:t xml:space="preserve">000,</w:t>
      </w:r>
      <w:r>
        <w:rPr>
          <w:szCs w:val="28"/>
        </w:rPr>
        <w:t xml:space="preserve">00 грн. (</w:t>
      </w:r>
      <w:r>
        <w:rPr>
          <w:szCs w:val="28"/>
        </w:rPr>
        <w:t xml:space="preserve">заробітна плата</w:t>
      </w:r>
      <w:r>
        <w:rPr>
          <w:szCs w:val="28"/>
        </w:rPr>
        <w:t xml:space="preserve">;</w:t>
      </w:r>
      <w:r>
        <w:rPr>
          <w:szCs w:val="28"/>
        </w:rPr>
        <w:t xml:space="preserve"> нарахування на </w:t>
      </w:r>
      <w:r>
        <w:rPr>
          <w:szCs w:val="28"/>
        </w:rPr>
        <w:t xml:space="preserve">оплат</w:t>
      </w:r>
      <w:r>
        <w:rPr>
          <w:szCs w:val="28"/>
        </w:rPr>
        <w:t xml:space="preserve">у</w:t>
      </w:r>
      <w:r>
        <w:rPr>
          <w:szCs w:val="28"/>
        </w:rPr>
        <w:t xml:space="preserve"> праці</w:t>
      </w:r>
      <w:r>
        <w:rPr>
          <w:szCs w:val="28"/>
        </w:rPr>
        <w:t xml:space="preserve">;</w:t>
      </w:r>
      <w:r>
        <w:rPr>
          <w:szCs w:val="28"/>
        </w:rPr>
        <w:t xml:space="preserve"> </w:t>
      </w:r>
      <w:r>
        <w:rPr>
          <w:szCs w:val="28"/>
        </w:rPr>
        <w:t xml:space="preserve">придбання предметів, матеріалів, обладнання та інвентарю)</w:t>
      </w:r>
      <w:r>
        <w:rPr>
          <w:szCs w:val="28"/>
        </w:rPr>
      </w:r>
      <w:r>
        <w:rPr>
          <w:szCs w:val="28"/>
        </w:rPr>
      </w:r>
    </w:p>
    <w:p>
      <w:pPr>
        <w:pStyle w:val="939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0116020 КЕКВ 2610).</w:t>
      </w:r>
      <w:r>
        <w:rPr>
          <w:szCs w:val="28"/>
        </w:rPr>
      </w:r>
      <w:r>
        <w:rPr>
          <w:szCs w:val="28"/>
        </w:rPr>
      </w:r>
    </w:p>
    <w:p>
      <w:pPr>
        <w:pStyle w:val="939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4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74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567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9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nsid w:val="23BA6086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4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8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9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1">
    <w:nsid w:val="55D51D8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2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nsid w:val="6A440ADE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4">
    <w:nsid w:val="6D9D64A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12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  <w:num w:numId="13">
    <w:abstractNumId w:val="13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42"/>
    <w:next w:val="742"/>
    <w:link w:val="80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42"/>
    <w:next w:val="742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42"/>
    <w:next w:val="742"/>
    <w:link w:val="8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42"/>
    <w:next w:val="742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42"/>
    <w:next w:val="742"/>
    <w:link w:val="8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42"/>
    <w:next w:val="742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42"/>
    <w:next w:val="742"/>
    <w:link w:val="81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42"/>
    <w:next w:val="742"/>
    <w:link w:val="81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42"/>
    <w:next w:val="742"/>
    <w:link w:val="81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742"/>
    <w:next w:val="742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42"/>
    <w:next w:val="742"/>
    <w:link w:val="81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42"/>
    <w:next w:val="742"/>
    <w:link w:val="81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5">
    <w:name w:val="List Paragraph"/>
    <w:basedOn w:val="742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42"/>
    <w:next w:val="742"/>
    <w:link w:val="81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42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42"/>
    <w:link w:val="81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742"/>
    <w:link w:val="81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42"/>
    <w:next w:val="7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42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42"/>
    <w:link w:val="84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42"/>
    <w:next w:val="742"/>
    <w:uiPriority w:val="39"/>
    <w:unhideWhenUsed/>
    <w:pPr>
      <w:pBdr/>
      <w:spacing w:after="100"/>
      <w:ind/>
    </w:pPr>
  </w:style>
  <w:style w:type="paragraph" w:styleId="190">
    <w:name w:val="toc 2"/>
    <w:basedOn w:val="742"/>
    <w:next w:val="742"/>
    <w:uiPriority w:val="39"/>
    <w:unhideWhenUsed/>
    <w:pPr>
      <w:pBdr/>
      <w:spacing w:after="100"/>
      <w:ind w:left="220"/>
    </w:pPr>
  </w:style>
  <w:style w:type="paragraph" w:styleId="191">
    <w:name w:val="toc 3"/>
    <w:basedOn w:val="742"/>
    <w:next w:val="742"/>
    <w:uiPriority w:val="39"/>
    <w:unhideWhenUsed/>
    <w:pPr>
      <w:pBdr/>
      <w:spacing w:after="100"/>
      <w:ind w:left="440"/>
    </w:pPr>
  </w:style>
  <w:style w:type="paragraph" w:styleId="192">
    <w:name w:val="toc 4"/>
    <w:basedOn w:val="742"/>
    <w:next w:val="742"/>
    <w:uiPriority w:val="39"/>
    <w:unhideWhenUsed/>
    <w:pPr>
      <w:pBdr/>
      <w:spacing w:after="100"/>
      <w:ind w:left="660"/>
    </w:pPr>
  </w:style>
  <w:style w:type="paragraph" w:styleId="193">
    <w:name w:val="toc 5"/>
    <w:basedOn w:val="742"/>
    <w:next w:val="742"/>
    <w:uiPriority w:val="39"/>
    <w:unhideWhenUsed/>
    <w:pPr>
      <w:pBdr/>
      <w:spacing w:after="100"/>
      <w:ind w:left="880"/>
    </w:pPr>
  </w:style>
  <w:style w:type="paragraph" w:styleId="194">
    <w:name w:val="toc 6"/>
    <w:basedOn w:val="742"/>
    <w:next w:val="742"/>
    <w:uiPriority w:val="39"/>
    <w:unhideWhenUsed/>
    <w:pPr>
      <w:pBdr/>
      <w:spacing w:after="100"/>
      <w:ind w:left="1100"/>
    </w:pPr>
  </w:style>
  <w:style w:type="paragraph" w:styleId="195">
    <w:name w:val="toc 7"/>
    <w:basedOn w:val="742"/>
    <w:next w:val="742"/>
    <w:uiPriority w:val="39"/>
    <w:unhideWhenUsed/>
    <w:pPr>
      <w:pBdr/>
      <w:spacing w:after="100"/>
      <w:ind w:left="1320"/>
    </w:pPr>
  </w:style>
  <w:style w:type="paragraph" w:styleId="196">
    <w:name w:val="toc 8"/>
    <w:basedOn w:val="742"/>
    <w:next w:val="742"/>
    <w:uiPriority w:val="39"/>
    <w:unhideWhenUsed/>
    <w:pPr>
      <w:pBdr/>
      <w:spacing w:after="100"/>
      <w:ind w:left="1540"/>
    </w:pPr>
  </w:style>
  <w:style w:type="paragraph" w:styleId="197">
    <w:name w:val="toc 9"/>
    <w:basedOn w:val="742"/>
    <w:next w:val="742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42"/>
    <w:next w:val="742"/>
    <w:uiPriority w:val="99"/>
    <w:unhideWhenUsed/>
    <w:pPr>
      <w:pBdr/>
      <w:spacing w:after="0" w:afterAutospacing="0"/>
      <w:ind/>
    </w:pPr>
  </w:style>
  <w:style w:type="paragraph" w:styleId="742" w:default="1">
    <w:name w:val="Normal"/>
    <w:next w:val="742"/>
    <w:link w:val="742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43">
    <w:name w:val="Заголовок 1"/>
    <w:basedOn w:val="742"/>
    <w:next w:val="742"/>
    <w:link w:val="93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Заголовок 2"/>
    <w:basedOn w:val="742"/>
    <w:next w:val="742"/>
    <w:link w:val="93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45">
    <w:name w:val="Заголовок 3"/>
    <w:basedOn w:val="742"/>
    <w:next w:val="742"/>
    <w:link w:val="93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Заголовок 4"/>
    <w:basedOn w:val="742"/>
    <w:next w:val="742"/>
    <w:link w:val="93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7">
    <w:name w:val="Заголовок 5"/>
    <w:basedOn w:val="742"/>
    <w:next w:val="742"/>
    <w:link w:val="93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Заголовок 6"/>
    <w:basedOn w:val="742"/>
    <w:next w:val="742"/>
    <w:link w:val="93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49">
    <w:name w:val="Заголовок 7"/>
    <w:basedOn w:val="742"/>
    <w:next w:val="742"/>
    <w:link w:val="93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50">
    <w:name w:val="Заголовок 8"/>
    <w:basedOn w:val="742"/>
    <w:next w:val="742"/>
    <w:link w:val="93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51">
    <w:name w:val="Заголовок 9"/>
    <w:basedOn w:val="742"/>
    <w:next w:val="742"/>
    <w:link w:val="93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Шрифт абзацу за замовчуванням"/>
    <w:next w:val="752"/>
    <w:link w:val="742"/>
    <w:uiPriority w:val="1"/>
    <w:semiHidden/>
    <w:unhideWhenUsed/>
    <w:pPr>
      <w:pBdr/>
      <w:spacing/>
      <w:ind/>
    </w:pPr>
  </w:style>
  <w:style w:type="table" w:styleId="753">
    <w:name w:val="Звичайна таблиця"/>
    <w:next w:val="753"/>
    <w:link w:val="742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4">
    <w:name w:val="Немає списку"/>
    <w:next w:val="754"/>
    <w:link w:val="742"/>
    <w:uiPriority w:val="99"/>
    <w:semiHidden/>
    <w:unhideWhenUsed/>
    <w:pPr>
      <w:pBdr/>
      <w:spacing/>
      <w:ind/>
    </w:pPr>
  </w:style>
  <w:style w:type="table" w:styleId="755">
    <w:name w:val="Plain Table 1"/>
    <w:basedOn w:val="753"/>
    <w:next w:val="755"/>
    <w:link w:val="742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2"/>
    <w:basedOn w:val="753"/>
    <w:next w:val="756"/>
    <w:link w:val="742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3"/>
    <w:basedOn w:val="753"/>
    <w:next w:val="757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4"/>
    <w:basedOn w:val="753"/>
    <w:next w:val="758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5"/>
    <w:basedOn w:val="753"/>
    <w:next w:val="759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"/>
    <w:basedOn w:val="753"/>
    <w:next w:val="760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"/>
    <w:basedOn w:val="753"/>
    <w:next w:val="761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"/>
    <w:basedOn w:val="753"/>
    <w:next w:val="762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"/>
    <w:basedOn w:val="753"/>
    <w:next w:val="763"/>
    <w:link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"/>
    <w:basedOn w:val="753"/>
    <w:next w:val="764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"/>
    <w:basedOn w:val="753"/>
    <w:next w:val="765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"/>
    <w:basedOn w:val="753"/>
    <w:next w:val="766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"/>
    <w:basedOn w:val="753"/>
    <w:next w:val="767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"/>
    <w:basedOn w:val="753"/>
    <w:next w:val="768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"/>
    <w:basedOn w:val="753"/>
    <w:next w:val="769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"/>
    <w:basedOn w:val="753"/>
    <w:next w:val="770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"/>
    <w:basedOn w:val="753"/>
    <w:next w:val="771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"/>
    <w:basedOn w:val="753"/>
    <w:next w:val="772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"/>
    <w:basedOn w:val="753"/>
    <w:next w:val="773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4">
    <w:name w:val="Сильне виокремлення"/>
    <w:next w:val="774"/>
    <w:link w:val="742"/>
    <w:uiPriority w:val="21"/>
    <w:qFormat/>
    <w:pPr>
      <w:pBdr/>
      <w:spacing/>
      <w:ind/>
    </w:pPr>
    <w:rPr>
      <w:i/>
      <w:iCs/>
      <w:color w:val="365f91"/>
    </w:rPr>
  </w:style>
  <w:style w:type="character" w:styleId="775">
    <w:name w:val="Сильне посилання"/>
    <w:next w:val="775"/>
    <w:link w:val="74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76">
    <w:name w:val="Слабке виокремлення"/>
    <w:next w:val="776"/>
    <w:link w:val="742"/>
    <w:uiPriority w:val="19"/>
    <w:qFormat/>
    <w:pPr>
      <w:pBdr/>
      <w:spacing/>
      <w:ind/>
    </w:pPr>
    <w:rPr>
      <w:i/>
      <w:iCs/>
      <w:color w:val="404040"/>
    </w:rPr>
  </w:style>
  <w:style w:type="character" w:styleId="777">
    <w:name w:val="Виділення"/>
    <w:next w:val="777"/>
    <w:link w:val="742"/>
    <w:uiPriority w:val="20"/>
    <w:qFormat/>
    <w:pPr>
      <w:pBdr/>
      <w:spacing/>
      <w:ind/>
    </w:pPr>
    <w:rPr>
      <w:i/>
      <w:iCs/>
    </w:rPr>
  </w:style>
  <w:style w:type="character" w:styleId="778">
    <w:name w:val="Строгий"/>
    <w:next w:val="778"/>
    <w:link w:val="742"/>
    <w:uiPriority w:val="22"/>
    <w:qFormat/>
    <w:pPr>
      <w:pBdr/>
      <w:spacing/>
      <w:ind/>
    </w:pPr>
    <w:rPr>
      <w:b/>
      <w:bCs/>
    </w:rPr>
  </w:style>
  <w:style w:type="character" w:styleId="779">
    <w:name w:val="Слабке посилання"/>
    <w:next w:val="779"/>
    <w:link w:val="742"/>
    <w:uiPriority w:val="31"/>
    <w:qFormat/>
    <w:pPr>
      <w:pBdr/>
      <w:spacing/>
      <w:ind/>
    </w:pPr>
    <w:rPr>
      <w:smallCaps/>
      <w:color w:val="5a5a5a"/>
    </w:rPr>
  </w:style>
  <w:style w:type="character" w:styleId="780">
    <w:name w:val="Назва книги"/>
    <w:next w:val="780"/>
    <w:link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81">
    <w:name w:val="Переглянуте гіперпосилання"/>
    <w:next w:val="781"/>
    <w:link w:val="74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82">
    <w:name w:val="Заголовок змісту"/>
    <w:next w:val="782"/>
    <w:link w:val="742"/>
    <w:uiPriority w:val="39"/>
    <w:unhideWhenUsed/>
    <w:pPr>
      <w:pBdr/>
      <w:spacing/>
      <w:ind/>
    </w:pPr>
    <w:rPr>
      <w:lang w:val="uk-UA" w:eastAsia="uk-UA" w:bidi="ar-SA"/>
    </w:rPr>
  </w:style>
  <w:style w:type="character" w:styleId="783">
    <w:name w:val="Знак виноски"/>
    <w:next w:val="783"/>
    <w:link w:val="742"/>
    <w:uiPriority w:val="99"/>
    <w:unhideWhenUsed/>
    <w:qFormat/>
    <w:pPr>
      <w:pBdr/>
      <w:spacing/>
      <w:ind/>
    </w:pPr>
    <w:rPr>
      <w:vertAlign w:val="superscript"/>
    </w:rPr>
  </w:style>
  <w:style w:type="character" w:styleId="784">
    <w:name w:val="Знак кінцевої виноски"/>
    <w:next w:val="784"/>
    <w:link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785">
    <w:name w:val="Гіперпосилання"/>
    <w:next w:val="785"/>
    <w:link w:val="742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86">
    <w:name w:val="Текст у виносці"/>
    <w:basedOn w:val="742"/>
    <w:next w:val="786"/>
    <w:link w:val="97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87">
    <w:name w:val="Текст кінцевої виноски"/>
    <w:basedOn w:val="742"/>
    <w:next w:val="787"/>
    <w:link w:val="842"/>
    <w:uiPriority w:val="99"/>
    <w:semiHidden/>
    <w:unhideWhenUsed/>
    <w:qFormat/>
    <w:pPr>
      <w:pBdr/>
      <w:spacing/>
      <w:ind/>
    </w:pPr>
    <w:rPr>
      <w:sz w:val="20"/>
    </w:rPr>
  </w:style>
  <w:style w:type="paragraph" w:styleId="788">
    <w:name w:val="Назва об'єкта"/>
    <w:basedOn w:val="742"/>
    <w:next w:val="742"/>
    <w:link w:val="742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89">
    <w:name w:val="Текст виноски"/>
    <w:basedOn w:val="742"/>
    <w:next w:val="789"/>
    <w:link w:val="970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90">
    <w:name w:val="Зміст 8"/>
    <w:basedOn w:val="742"/>
    <w:next w:val="742"/>
    <w:link w:val="742"/>
    <w:uiPriority w:val="39"/>
    <w:unhideWhenUsed/>
    <w:pPr>
      <w:pBdr/>
      <w:spacing w:after="57"/>
      <w:ind w:firstLine="0" w:left="1984"/>
    </w:pPr>
  </w:style>
  <w:style w:type="paragraph" w:styleId="791">
    <w:name w:val="Верхній колонтитул"/>
    <w:basedOn w:val="742"/>
    <w:next w:val="791"/>
    <w:link w:val="947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92">
    <w:name w:val="Зміст 9"/>
    <w:basedOn w:val="742"/>
    <w:next w:val="742"/>
    <w:link w:val="742"/>
    <w:uiPriority w:val="39"/>
    <w:unhideWhenUsed/>
    <w:pPr>
      <w:pBdr/>
      <w:spacing w:after="57"/>
      <w:ind w:firstLine="0" w:left="2268"/>
    </w:pPr>
  </w:style>
  <w:style w:type="paragraph" w:styleId="793">
    <w:name w:val="Зміст 7"/>
    <w:basedOn w:val="742"/>
    <w:next w:val="742"/>
    <w:link w:val="742"/>
    <w:uiPriority w:val="39"/>
    <w:unhideWhenUsed/>
    <w:pPr>
      <w:pBdr/>
      <w:spacing w:after="57"/>
      <w:ind w:firstLine="0" w:left="1701"/>
    </w:pPr>
  </w:style>
  <w:style w:type="paragraph" w:styleId="794">
    <w:name w:val="Зміст 1"/>
    <w:basedOn w:val="742"/>
    <w:next w:val="742"/>
    <w:link w:val="742"/>
    <w:uiPriority w:val="39"/>
    <w:unhideWhenUsed/>
    <w:qFormat/>
    <w:pPr>
      <w:pBdr/>
      <w:spacing w:after="57"/>
      <w:ind w:firstLine="0"/>
    </w:pPr>
  </w:style>
  <w:style w:type="paragraph" w:styleId="795">
    <w:name w:val="Зміст 6"/>
    <w:basedOn w:val="742"/>
    <w:next w:val="742"/>
    <w:link w:val="742"/>
    <w:uiPriority w:val="39"/>
    <w:unhideWhenUsed/>
    <w:qFormat/>
    <w:pPr>
      <w:pBdr/>
      <w:spacing w:after="57"/>
      <w:ind w:firstLine="0" w:left="1417"/>
    </w:pPr>
  </w:style>
  <w:style w:type="paragraph" w:styleId="796">
    <w:name w:val="Перелік рисунків"/>
    <w:basedOn w:val="742"/>
    <w:next w:val="742"/>
    <w:link w:val="742"/>
    <w:uiPriority w:val="99"/>
    <w:unhideWhenUsed/>
    <w:qFormat/>
    <w:pPr>
      <w:pBdr/>
      <w:spacing/>
      <w:ind/>
    </w:pPr>
  </w:style>
  <w:style w:type="paragraph" w:styleId="797">
    <w:name w:val="Зміст 3"/>
    <w:basedOn w:val="742"/>
    <w:next w:val="742"/>
    <w:link w:val="742"/>
    <w:uiPriority w:val="39"/>
    <w:unhideWhenUsed/>
    <w:qFormat/>
    <w:pPr>
      <w:pBdr/>
      <w:spacing w:after="57"/>
      <w:ind w:firstLine="0" w:left="567"/>
    </w:pPr>
  </w:style>
  <w:style w:type="paragraph" w:styleId="798">
    <w:name w:val="Зміст 2"/>
    <w:basedOn w:val="742"/>
    <w:next w:val="742"/>
    <w:link w:val="742"/>
    <w:uiPriority w:val="39"/>
    <w:unhideWhenUsed/>
    <w:pPr>
      <w:pBdr/>
      <w:spacing w:after="57"/>
      <w:ind w:firstLine="0" w:left="283"/>
    </w:pPr>
  </w:style>
  <w:style w:type="paragraph" w:styleId="799">
    <w:name w:val="Зміст 4"/>
    <w:basedOn w:val="742"/>
    <w:next w:val="742"/>
    <w:link w:val="742"/>
    <w:uiPriority w:val="39"/>
    <w:unhideWhenUsed/>
    <w:pPr>
      <w:pBdr/>
      <w:spacing w:after="57"/>
      <w:ind w:firstLine="0" w:left="850"/>
    </w:pPr>
  </w:style>
  <w:style w:type="paragraph" w:styleId="800">
    <w:name w:val="Зміст 5"/>
    <w:basedOn w:val="742"/>
    <w:next w:val="742"/>
    <w:link w:val="742"/>
    <w:uiPriority w:val="39"/>
    <w:unhideWhenUsed/>
    <w:pPr>
      <w:pBdr/>
      <w:spacing w:after="57"/>
      <w:ind w:firstLine="0" w:left="1134"/>
    </w:pPr>
  </w:style>
  <w:style w:type="paragraph" w:styleId="801">
    <w:name w:val="Назва"/>
    <w:basedOn w:val="742"/>
    <w:next w:val="742"/>
    <w:link w:val="94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02">
    <w:name w:val="Нижній колонтитул"/>
    <w:basedOn w:val="742"/>
    <w:next w:val="802"/>
    <w:link w:val="94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03">
    <w:name w:val="Підзаголовок"/>
    <w:basedOn w:val="742"/>
    <w:next w:val="742"/>
    <w:link w:val="942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04">
    <w:name w:val="Сітка таблиці"/>
    <w:basedOn w:val="753"/>
    <w:next w:val="804"/>
    <w:link w:val="74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5">
    <w:name w:val="Heading 1 Char"/>
    <w:next w:val="805"/>
    <w:link w:val="742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06">
    <w:name w:val="Heading 2 Char"/>
    <w:next w:val="806"/>
    <w:link w:val="742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07">
    <w:name w:val="Heading 3 Char"/>
    <w:next w:val="807"/>
    <w:link w:val="742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8">
    <w:name w:val="Heading 4 Char"/>
    <w:next w:val="808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9">
    <w:name w:val="Heading 5 Char"/>
    <w:next w:val="809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10">
    <w:name w:val="Heading 6 Char"/>
    <w:next w:val="810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11">
    <w:name w:val="Heading 7 Char"/>
    <w:next w:val="811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2">
    <w:name w:val="Heading 8 Char"/>
    <w:next w:val="812"/>
    <w:link w:val="74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13">
    <w:name w:val="Heading 9 Char"/>
    <w:next w:val="813"/>
    <w:link w:val="74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14">
    <w:name w:val="Title Char"/>
    <w:next w:val="814"/>
    <w:link w:val="742"/>
    <w:uiPriority w:val="10"/>
    <w:qFormat/>
    <w:pPr>
      <w:pBdr/>
      <w:spacing/>
      <w:ind/>
    </w:pPr>
    <w:rPr>
      <w:sz w:val="48"/>
      <w:szCs w:val="48"/>
    </w:rPr>
  </w:style>
  <w:style w:type="character" w:styleId="815">
    <w:name w:val="Subtitle Char"/>
    <w:next w:val="815"/>
    <w:link w:val="742"/>
    <w:uiPriority w:val="11"/>
    <w:qFormat/>
    <w:pPr>
      <w:pBdr/>
      <w:spacing/>
      <w:ind/>
    </w:pPr>
    <w:rPr>
      <w:sz w:val="24"/>
      <w:szCs w:val="24"/>
    </w:rPr>
  </w:style>
  <w:style w:type="character" w:styleId="816">
    <w:name w:val="Quote Char"/>
    <w:next w:val="816"/>
    <w:link w:val="742"/>
    <w:uiPriority w:val="29"/>
    <w:qFormat/>
    <w:pPr>
      <w:pBdr/>
      <w:spacing/>
      <w:ind/>
    </w:pPr>
    <w:rPr>
      <w:i/>
    </w:rPr>
  </w:style>
  <w:style w:type="character" w:styleId="817">
    <w:name w:val="Intense Quote Char"/>
    <w:next w:val="817"/>
    <w:link w:val="742"/>
    <w:uiPriority w:val="30"/>
    <w:qFormat/>
    <w:pPr>
      <w:pBdr/>
      <w:spacing/>
      <w:ind/>
    </w:pPr>
    <w:rPr>
      <w:i/>
    </w:rPr>
  </w:style>
  <w:style w:type="character" w:styleId="818">
    <w:name w:val="Header Char"/>
    <w:basedOn w:val="752"/>
    <w:next w:val="818"/>
    <w:link w:val="742"/>
    <w:uiPriority w:val="99"/>
    <w:qFormat/>
    <w:pPr>
      <w:pBdr/>
      <w:spacing/>
      <w:ind/>
    </w:pPr>
  </w:style>
  <w:style w:type="character" w:styleId="819">
    <w:name w:val="Footer Char"/>
    <w:basedOn w:val="752"/>
    <w:next w:val="819"/>
    <w:link w:val="742"/>
    <w:uiPriority w:val="99"/>
    <w:pPr>
      <w:pBdr/>
      <w:spacing/>
      <w:ind/>
    </w:pPr>
  </w:style>
  <w:style w:type="table" w:styleId="820">
    <w:name w:val="Звичайна таблиця 11"/>
    <w:basedOn w:val="753"/>
    <w:next w:val="820"/>
    <w:link w:val="74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Звичайна таблиця 21"/>
    <w:basedOn w:val="753"/>
    <w:next w:val="821"/>
    <w:link w:val="742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Звичайна таблиця 31"/>
    <w:basedOn w:val="753"/>
    <w:next w:val="822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Звичайна таблиця 41"/>
    <w:basedOn w:val="753"/>
    <w:next w:val="823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Звичайна таблиця 51"/>
    <w:basedOn w:val="753"/>
    <w:next w:val="824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Таблиця-сітка 1 (світла)1"/>
    <w:basedOn w:val="753"/>
    <w:next w:val="825"/>
    <w:link w:val="742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Таблиця-сітка 21"/>
    <w:basedOn w:val="753"/>
    <w:next w:val="826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Таблиця-сітка 31"/>
    <w:basedOn w:val="753"/>
    <w:next w:val="827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Таблиця-сітка 41"/>
    <w:basedOn w:val="753"/>
    <w:next w:val="828"/>
    <w:link w:val="742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Таблиця-сітка 5 (темна)1"/>
    <w:basedOn w:val="753"/>
    <w:next w:val="829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Таблиця-сітка 6 (кольорова)1"/>
    <w:basedOn w:val="753"/>
    <w:next w:val="830"/>
    <w:link w:val="742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Таблиця-сітка 7 (кольорова)1"/>
    <w:basedOn w:val="753"/>
    <w:next w:val="83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Таблиця-список 1 (світлий)1"/>
    <w:basedOn w:val="753"/>
    <w:next w:val="832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Таблиця-список 21"/>
    <w:basedOn w:val="753"/>
    <w:next w:val="833"/>
    <w:link w:val="742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Таблиця-список 31"/>
    <w:basedOn w:val="753"/>
    <w:next w:val="834"/>
    <w:link w:val="74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Таблиця-список 41"/>
    <w:basedOn w:val="753"/>
    <w:next w:val="835"/>
    <w:link w:val="74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Таблиця-список 5 (темний)1"/>
    <w:basedOn w:val="753"/>
    <w:next w:val="836"/>
    <w:link w:val="742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Таблиця-список 6 (кольоровий)1"/>
    <w:basedOn w:val="753"/>
    <w:next w:val="837"/>
    <w:link w:val="742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Таблиця-список 7 (кольоровий)1"/>
    <w:basedOn w:val="753"/>
    <w:next w:val="838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9">
    <w:name w:val="Footnote Text Char"/>
    <w:next w:val="839"/>
    <w:link w:val="742"/>
    <w:uiPriority w:val="99"/>
    <w:pPr>
      <w:pBdr/>
      <w:spacing/>
      <w:ind/>
    </w:pPr>
    <w:rPr>
      <w:sz w:val="18"/>
    </w:rPr>
  </w:style>
  <w:style w:type="character" w:styleId="840">
    <w:name w:val="Endnote Text Char"/>
    <w:next w:val="840"/>
    <w:link w:val="742"/>
    <w:uiPriority w:val="99"/>
    <w:pPr>
      <w:pBdr/>
      <w:spacing/>
      <w:ind/>
    </w:pPr>
    <w:rPr>
      <w:sz w:val="20"/>
    </w:rPr>
  </w:style>
  <w:style w:type="character" w:styleId="841">
    <w:name w:val="Caption Char"/>
    <w:next w:val="841"/>
    <w:link w:val="742"/>
    <w:uiPriority w:val="99"/>
    <w:pPr>
      <w:pBdr/>
      <w:spacing/>
      <w:ind/>
    </w:pPr>
  </w:style>
  <w:style w:type="character" w:styleId="842">
    <w:name w:val="Текст кінцевої виноски Знак"/>
    <w:next w:val="842"/>
    <w:link w:val="787"/>
    <w:uiPriority w:val="99"/>
    <w:pPr>
      <w:pBdr/>
      <w:spacing/>
      <w:ind/>
    </w:pPr>
    <w:rPr>
      <w:sz w:val="20"/>
    </w:rPr>
  </w:style>
  <w:style w:type="table" w:styleId="843">
    <w:name w:val="Table Grid Light"/>
    <w:basedOn w:val="753"/>
    <w:next w:val="843"/>
    <w:link w:val="74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1"/>
    <w:basedOn w:val="753"/>
    <w:next w:val="844"/>
    <w:link w:val="742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2"/>
    <w:basedOn w:val="753"/>
    <w:next w:val="845"/>
    <w:link w:val="742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3"/>
    <w:basedOn w:val="753"/>
    <w:next w:val="846"/>
    <w:link w:val="742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4"/>
    <w:basedOn w:val="753"/>
    <w:next w:val="847"/>
    <w:link w:val="742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5"/>
    <w:basedOn w:val="753"/>
    <w:next w:val="848"/>
    <w:link w:val="742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6"/>
    <w:basedOn w:val="753"/>
    <w:next w:val="849"/>
    <w:link w:val="742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1"/>
    <w:basedOn w:val="753"/>
    <w:next w:val="850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2"/>
    <w:basedOn w:val="753"/>
    <w:next w:val="85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3"/>
    <w:basedOn w:val="753"/>
    <w:next w:val="852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4"/>
    <w:basedOn w:val="753"/>
    <w:next w:val="853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5"/>
    <w:basedOn w:val="753"/>
    <w:next w:val="854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6"/>
    <w:basedOn w:val="753"/>
    <w:next w:val="855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1"/>
    <w:basedOn w:val="753"/>
    <w:next w:val="856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2"/>
    <w:basedOn w:val="753"/>
    <w:next w:val="857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3"/>
    <w:basedOn w:val="753"/>
    <w:next w:val="858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4"/>
    <w:basedOn w:val="753"/>
    <w:next w:val="859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5"/>
    <w:basedOn w:val="753"/>
    <w:next w:val="860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6"/>
    <w:basedOn w:val="753"/>
    <w:next w:val="86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1"/>
    <w:basedOn w:val="753"/>
    <w:next w:val="862"/>
    <w:link w:val="742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2"/>
    <w:basedOn w:val="753"/>
    <w:next w:val="863"/>
    <w:link w:val="742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3"/>
    <w:basedOn w:val="753"/>
    <w:next w:val="864"/>
    <w:link w:val="742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4"/>
    <w:basedOn w:val="753"/>
    <w:next w:val="865"/>
    <w:link w:val="742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5"/>
    <w:basedOn w:val="753"/>
    <w:next w:val="866"/>
    <w:link w:val="742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6"/>
    <w:basedOn w:val="753"/>
    <w:next w:val="867"/>
    <w:link w:val="742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- Accent 1"/>
    <w:basedOn w:val="753"/>
    <w:next w:val="868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2"/>
    <w:basedOn w:val="753"/>
    <w:next w:val="869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 - Accent 3"/>
    <w:basedOn w:val="753"/>
    <w:next w:val="870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- Accent 4"/>
    <w:basedOn w:val="753"/>
    <w:next w:val="871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5"/>
    <w:basedOn w:val="753"/>
    <w:next w:val="872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 - Accent 6"/>
    <w:basedOn w:val="753"/>
    <w:next w:val="873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1"/>
    <w:basedOn w:val="753"/>
    <w:next w:val="874"/>
    <w:link w:val="742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2"/>
    <w:basedOn w:val="753"/>
    <w:next w:val="875"/>
    <w:link w:val="742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3"/>
    <w:basedOn w:val="753"/>
    <w:next w:val="876"/>
    <w:link w:val="742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4"/>
    <w:basedOn w:val="753"/>
    <w:next w:val="877"/>
    <w:link w:val="742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5"/>
    <w:basedOn w:val="753"/>
    <w:next w:val="878"/>
    <w:link w:val="742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6"/>
    <w:basedOn w:val="753"/>
    <w:next w:val="879"/>
    <w:link w:val="742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1"/>
    <w:basedOn w:val="753"/>
    <w:next w:val="880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2"/>
    <w:basedOn w:val="753"/>
    <w:next w:val="88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3"/>
    <w:basedOn w:val="753"/>
    <w:next w:val="882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4"/>
    <w:basedOn w:val="753"/>
    <w:next w:val="883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5"/>
    <w:basedOn w:val="753"/>
    <w:next w:val="884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6"/>
    <w:basedOn w:val="753"/>
    <w:next w:val="885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1"/>
    <w:basedOn w:val="753"/>
    <w:next w:val="886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2"/>
    <w:basedOn w:val="753"/>
    <w:next w:val="887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3"/>
    <w:basedOn w:val="753"/>
    <w:next w:val="888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4"/>
    <w:basedOn w:val="753"/>
    <w:next w:val="889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5"/>
    <w:basedOn w:val="753"/>
    <w:next w:val="890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6"/>
    <w:basedOn w:val="753"/>
    <w:next w:val="891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1"/>
    <w:basedOn w:val="753"/>
    <w:next w:val="892"/>
    <w:link w:val="742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2"/>
    <w:basedOn w:val="753"/>
    <w:next w:val="893"/>
    <w:link w:val="742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3"/>
    <w:basedOn w:val="753"/>
    <w:next w:val="894"/>
    <w:link w:val="742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4"/>
    <w:basedOn w:val="753"/>
    <w:next w:val="895"/>
    <w:link w:val="742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5"/>
    <w:basedOn w:val="753"/>
    <w:next w:val="896"/>
    <w:link w:val="742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6"/>
    <w:basedOn w:val="753"/>
    <w:next w:val="897"/>
    <w:link w:val="742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1"/>
    <w:basedOn w:val="753"/>
    <w:next w:val="898"/>
    <w:link w:val="742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2"/>
    <w:basedOn w:val="753"/>
    <w:next w:val="899"/>
    <w:link w:val="742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3"/>
    <w:basedOn w:val="753"/>
    <w:next w:val="900"/>
    <w:link w:val="742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4"/>
    <w:basedOn w:val="753"/>
    <w:next w:val="901"/>
    <w:link w:val="742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5"/>
    <w:basedOn w:val="753"/>
    <w:next w:val="902"/>
    <w:link w:val="742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6"/>
    <w:basedOn w:val="753"/>
    <w:next w:val="903"/>
    <w:link w:val="742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1"/>
    <w:basedOn w:val="753"/>
    <w:next w:val="904"/>
    <w:link w:val="742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2"/>
    <w:basedOn w:val="753"/>
    <w:next w:val="905"/>
    <w:link w:val="742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3"/>
    <w:basedOn w:val="753"/>
    <w:next w:val="906"/>
    <w:link w:val="742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4"/>
    <w:basedOn w:val="753"/>
    <w:next w:val="907"/>
    <w:link w:val="742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5"/>
    <w:basedOn w:val="753"/>
    <w:next w:val="908"/>
    <w:link w:val="742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6"/>
    <w:basedOn w:val="753"/>
    <w:next w:val="909"/>
    <w:link w:val="742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1"/>
    <w:basedOn w:val="753"/>
    <w:next w:val="910"/>
    <w:link w:val="742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2"/>
    <w:basedOn w:val="753"/>
    <w:next w:val="911"/>
    <w:link w:val="742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3"/>
    <w:basedOn w:val="753"/>
    <w:next w:val="912"/>
    <w:link w:val="742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4"/>
    <w:basedOn w:val="753"/>
    <w:next w:val="913"/>
    <w:link w:val="742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5"/>
    <w:basedOn w:val="753"/>
    <w:next w:val="914"/>
    <w:link w:val="742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6"/>
    <w:basedOn w:val="753"/>
    <w:next w:val="915"/>
    <w:link w:val="742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1"/>
    <w:basedOn w:val="753"/>
    <w:next w:val="916"/>
    <w:link w:val="742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2"/>
    <w:basedOn w:val="753"/>
    <w:next w:val="917"/>
    <w:link w:val="742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3"/>
    <w:basedOn w:val="753"/>
    <w:next w:val="918"/>
    <w:link w:val="742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4"/>
    <w:basedOn w:val="753"/>
    <w:next w:val="919"/>
    <w:link w:val="742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5"/>
    <w:basedOn w:val="753"/>
    <w:next w:val="920"/>
    <w:link w:val="742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6"/>
    <w:basedOn w:val="753"/>
    <w:next w:val="921"/>
    <w:link w:val="742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1"/>
    <w:basedOn w:val="753"/>
    <w:next w:val="922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2"/>
    <w:basedOn w:val="753"/>
    <w:next w:val="923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3"/>
    <w:basedOn w:val="753"/>
    <w:next w:val="924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4"/>
    <w:basedOn w:val="753"/>
    <w:next w:val="925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5"/>
    <w:basedOn w:val="753"/>
    <w:next w:val="926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6"/>
    <w:basedOn w:val="753"/>
    <w:next w:val="927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"/>
    <w:basedOn w:val="753"/>
    <w:next w:val="928"/>
    <w:link w:val="74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"/>
    <w:basedOn w:val="753"/>
    <w:next w:val="929"/>
    <w:link w:val="74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0">
    <w:name w:val="Заголовок 1 Знак"/>
    <w:next w:val="930"/>
    <w:link w:val="74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31">
    <w:name w:val="Заголовок 2 Знак"/>
    <w:next w:val="931"/>
    <w:link w:val="74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32">
    <w:name w:val="Заголовок 3 Знак"/>
    <w:next w:val="932"/>
    <w:link w:val="74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33">
    <w:name w:val="Заголовок 4 Знак"/>
    <w:next w:val="933"/>
    <w:link w:val="74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34">
    <w:name w:val="Заголовок 5 Знак"/>
    <w:next w:val="934"/>
    <w:link w:val="74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35">
    <w:name w:val="Заголовок 6 Знак"/>
    <w:next w:val="935"/>
    <w:link w:val="74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36">
    <w:name w:val="Заголовок 7 Знак"/>
    <w:next w:val="936"/>
    <w:link w:val="74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37">
    <w:name w:val="Заголовок 8 Знак"/>
    <w:next w:val="937"/>
    <w:link w:val="75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38">
    <w:name w:val="Заголовок 9 Знак"/>
    <w:next w:val="938"/>
    <w:link w:val="75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39">
    <w:name w:val="Абзац списку"/>
    <w:basedOn w:val="742"/>
    <w:next w:val="939"/>
    <w:link w:val="742"/>
    <w:uiPriority w:val="34"/>
    <w:qFormat/>
    <w:pPr>
      <w:pBdr/>
      <w:spacing/>
      <w:ind w:left="720"/>
      <w:contextualSpacing w:val="true"/>
    </w:pPr>
  </w:style>
  <w:style w:type="paragraph" w:styleId="940">
    <w:name w:val="Без інтервалів"/>
    <w:next w:val="940"/>
    <w:link w:val="742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41">
    <w:name w:val="Назва Знак"/>
    <w:next w:val="941"/>
    <w:link w:val="801"/>
    <w:uiPriority w:val="10"/>
    <w:pPr>
      <w:pBdr/>
      <w:spacing/>
      <w:ind/>
    </w:pPr>
    <w:rPr>
      <w:sz w:val="48"/>
      <w:szCs w:val="48"/>
    </w:rPr>
  </w:style>
  <w:style w:type="character" w:styleId="942">
    <w:name w:val="Підзаголовок Знак"/>
    <w:next w:val="942"/>
    <w:link w:val="803"/>
    <w:uiPriority w:val="11"/>
    <w:pPr>
      <w:pBdr/>
      <w:spacing/>
      <w:ind/>
    </w:pPr>
    <w:rPr>
      <w:sz w:val="24"/>
      <w:szCs w:val="24"/>
    </w:rPr>
  </w:style>
  <w:style w:type="paragraph" w:styleId="943">
    <w:name w:val="Цитата"/>
    <w:basedOn w:val="742"/>
    <w:next w:val="742"/>
    <w:link w:val="944"/>
    <w:uiPriority w:val="29"/>
    <w:qFormat/>
    <w:pPr>
      <w:pBdr/>
      <w:spacing/>
      <w:ind w:right="720" w:left="720"/>
    </w:pPr>
    <w:rPr>
      <w:i/>
    </w:rPr>
  </w:style>
  <w:style w:type="character" w:styleId="944">
    <w:name w:val="Цитата Знак"/>
    <w:next w:val="944"/>
    <w:link w:val="943"/>
    <w:uiPriority w:val="29"/>
    <w:pPr>
      <w:pBdr/>
      <w:spacing/>
      <w:ind/>
    </w:pPr>
    <w:rPr>
      <w:i/>
    </w:rPr>
  </w:style>
  <w:style w:type="paragraph" w:styleId="945">
    <w:name w:val="Насичена цитата"/>
    <w:basedOn w:val="742"/>
    <w:next w:val="742"/>
    <w:link w:val="94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46">
    <w:name w:val="Насичена цитата Знак"/>
    <w:next w:val="946"/>
    <w:link w:val="945"/>
    <w:uiPriority w:val="30"/>
    <w:pPr>
      <w:pBdr/>
      <w:spacing/>
      <w:ind/>
    </w:pPr>
    <w:rPr>
      <w:i/>
    </w:rPr>
  </w:style>
  <w:style w:type="character" w:styleId="947">
    <w:name w:val="Верхній колонтитул Знак"/>
    <w:basedOn w:val="752"/>
    <w:next w:val="947"/>
    <w:link w:val="791"/>
    <w:uiPriority w:val="99"/>
    <w:pPr>
      <w:pBdr/>
      <w:spacing/>
      <w:ind/>
    </w:pPr>
  </w:style>
  <w:style w:type="character" w:styleId="948">
    <w:name w:val="Нижній колонтитул Знак"/>
    <w:basedOn w:val="752"/>
    <w:next w:val="948"/>
    <w:link w:val="802"/>
    <w:uiPriority w:val="99"/>
    <w:pPr>
      <w:pBdr/>
      <w:spacing/>
      <w:ind/>
    </w:pPr>
  </w:style>
  <w:style w:type="table" w:styleId="949">
    <w:name w:val="Lined"/>
    <w:basedOn w:val="753"/>
    <w:next w:val="949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ned - Accent 1"/>
    <w:basedOn w:val="753"/>
    <w:next w:val="950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ned - Accent 2"/>
    <w:basedOn w:val="753"/>
    <w:next w:val="951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ned - Accent 3"/>
    <w:basedOn w:val="753"/>
    <w:next w:val="952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ned - Accent 4"/>
    <w:basedOn w:val="753"/>
    <w:next w:val="953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ned - Accent 5"/>
    <w:basedOn w:val="753"/>
    <w:next w:val="954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ned - Accent 6"/>
    <w:basedOn w:val="753"/>
    <w:next w:val="955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"/>
    <w:basedOn w:val="753"/>
    <w:next w:val="956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1"/>
    <w:basedOn w:val="753"/>
    <w:next w:val="957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2"/>
    <w:basedOn w:val="753"/>
    <w:next w:val="958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3"/>
    <w:basedOn w:val="753"/>
    <w:next w:val="959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- Accent 4"/>
    <w:basedOn w:val="753"/>
    <w:next w:val="960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- Accent 5"/>
    <w:basedOn w:val="753"/>
    <w:next w:val="961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- Accent 6"/>
    <w:basedOn w:val="753"/>
    <w:next w:val="962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&amp; Lined"/>
    <w:basedOn w:val="753"/>
    <w:next w:val="963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 1"/>
    <w:basedOn w:val="753"/>
    <w:next w:val="964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2"/>
    <w:basedOn w:val="753"/>
    <w:next w:val="965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3"/>
    <w:basedOn w:val="753"/>
    <w:next w:val="966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4"/>
    <w:basedOn w:val="753"/>
    <w:next w:val="967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5"/>
    <w:basedOn w:val="753"/>
    <w:next w:val="968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6"/>
    <w:basedOn w:val="753"/>
    <w:next w:val="969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0">
    <w:name w:val="Текст виноски Знак"/>
    <w:next w:val="970"/>
    <w:link w:val="789"/>
    <w:uiPriority w:val="99"/>
    <w:pPr>
      <w:pBdr/>
      <w:spacing/>
      <w:ind/>
    </w:pPr>
    <w:rPr>
      <w:sz w:val="18"/>
    </w:rPr>
  </w:style>
  <w:style w:type="paragraph" w:styleId="971">
    <w:name w:val="Заголовок оглавления1"/>
    <w:next w:val="971"/>
    <w:link w:val="742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72">
    <w:name w:val="Текст у виносці Знак"/>
    <w:next w:val="972"/>
    <w:link w:val="786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73">
    <w:name w:val="docdata"/>
    <w:basedOn w:val="742"/>
    <w:next w:val="973"/>
    <w:link w:val="742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74">
    <w:name w:val="docy"/>
    <w:basedOn w:val="752"/>
    <w:next w:val="974"/>
    <w:link w:val="742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19</cp:revision>
  <dcterms:created xsi:type="dcterms:W3CDTF">2026-03-24T10:06:00Z</dcterms:created>
  <dcterms:modified xsi:type="dcterms:W3CDTF">2026-04-09T12:52:40Z</dcterms:modified>
  <cp:version>1048576</cp:version>
</cp:coreProperties>
</file>