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 рішення 71 сесії Менської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8 скликання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20 </w:t>
      </w:r>
      <w:r>
        <w:rPr>
          <w:rFonts w:ascii="Times New Roman" w:hAnsi="Times New Roman" w:cs="Times New Roman"/>
          <w:sz w:val="28"/>
          <w:szCs w:val="28"/>
        </w:rPr>
        <w:t xml:space="preserve">березня 2026 року №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144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49"/>
        <w:jc w:val="center"/>
        <w:rPr>
          <w:rFonts w:ascii="Times New Roman" w:hAnsi="Times New Roman"/>
          <w:color w:val="000000"/>
          <w:sz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Звіт </w:t>
      </w:r>
      <w:r>
        <w:rPr>
          <w:rFonts w:ascii="Times New Roman" w:hAnsi="Times New Roman"/>
          <w:sz w:val="28"/>
          <w:shd w:val="clear" w:color="auto" w:fill="ffffff"/>
        </w:rPr>
        <w:t xml:space="preserve">про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виконання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Програми видалення аварійних та небезпечних дерев на території населених пунктів Менської міської територіальної громади 2025-2027 роки</w:t>
      </w:r>
      <w:r>
        <w:rPr>
          <w:rFonts w:ascii="Times New Roman" w:hAnsi="Times New Roman"/>
          <w:color w:val="000000"/>
          <w:sz w:val="28"/>
          <w:lang w:bidi="en-US"/>
        </w:rPr>
        <w:t xml:space="preserve">, за 2025 рік</w:t>
      </w:r>
      <w:r>
        <w:rPr>
          <w:rFonts w:ascii="Times New Roman" w:hAnsi="Times New Roman"/>
          <w:color w:val="000000"/>
          <w:sz w:val="28"/>
          <w:lang w:bidi="en-US"/>
        </w:rPr>
      </w:r>
      <w:r>
        <w:rPr>
          <w:rFonts w:ascii="Times New Roman" w:hAnsi="Times New Roman"/>
          <w:color w:val="000000"/>
          <w:sz w:val="28"/>
          <w:lang w:bidi="en-US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попередження виникнення надзвичайної ситуації на території населених пунктів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пов</w:t>
      </w:r>
      <w:r>
        <w:rPr>
          <w:rFonts w:ascii="Times New Roman" w:hAnsi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cs="Times New Roman"/>
          <w:sz w:val="28"/>
          <w:szCs w:val="28"/>
        </w:rPr>
        <w:t xml:space="preserve">язаних</w:t>
      </w:r>
      <w:r>
        <w:rPr>
          <w:rFonts w:ascii="Times New Roman" w:hAnsi="Times New Roman" w:cs="Times New Roman"/>
          <w:sz w:val="28"/>
          <w:szCs w:val="28"/>
        </w:rPr>
        <w:t xml:space="preserve"> з аварійністю дерев, забезпечення безпеки для життя, здоров’я та майна людей, запобігання аварійним відключенням повітряних ліній еле</w:t>
      </w:r>
      <w:r>
        <w:rPr>
          <w:rFonts w:ascii="Times New Roman" w:hAnsi="Times New Roman" w:cs="Times New Roman"/>
          <w:sz w:val="28"/>
          <w:szCs w:val="28"/>
        </w:rPr>
        <w:t xml:space="preserve">ктропередачі, Менською міською радою протягом звітного періоду здійснювалося виконання основних завдань визначених Програмою </w:t>
      </w:r>
      <w:r>
        <w:rPr>
          <w:rFonts w:ascii="Times New Roman" w:hAnsi="Times New Roman" w:cs="Times New Roman"/>
          <w:sz w:val="28"/>
          <w:szCs w:val="28"/>
        </w:rPr>
        <w:t xml:space="preserve">видалення аварійних та небезпечних дерев на території населених пунк</w:t>
      </w:r>
      <w:r>
        <w:rPr>
          <w:rFonts w:ascii="Times New Roman" w:hAnsi="Times New Roman" w:cs="Times New Roman"/>
          <w:sz w:val="28"/>
          <w:szCs w:val="28"/>
        </w:rPr>
        <w:t xml:space="preserve">тів Менської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громади затвердженою рішенням 56 сесії Менської міської ради 8 скликання від 19 грудня 2024 року № 731.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Протягом року фінансування здійснювалося за рахунок коштів</w:t>
      </w:r>
      <w:r>
        <w:rPr>
          <w:rFonts w:ascii="Times New Roman" w:hAnsi="Times New Roman" w:cs="Times New Roman"/>
          <w:sz w:val="28"/>
          <w:szCs w:val="28"/>
        </w:rPr>
        <w:t xml:space="preserve"> міського бюджету </w:t>
      </w:r>
      <w:r>
        <w:rPr>
          <w:rFonts w:ascii="Times New Roman" w:hAnsi="Times New Roman" w:cs="Times New Roman"/>
          <w:sz w:val="28"/>
          <w:szCs w:val="28"/>
        </w:rPr>
        <w:t xml:space="preserve">виключно для оплати послуг з видалення ава</w:t>
      </w:r>
      <w:r>
        <w:rPr>
          <w:rFonts w:ascii="Times New Roman" w:hAnsi="Times New Roman" w:cs="Times New Roman"/>
          <w:sz w:val="28"/>
          <w:szCs w:val="28"/>
        </w:rPr>
        <w:t xml:space="preserve">рійно - небезпечних дерев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населених пунктів Менської міської територіальної громади в такому обсязі</w:t>
      </w:r>
      <w:r>
        <w:rPr>
          <w:rFonts w:ascii="Times New Roman" w:hAnsi="Times New Roman" w:cs="Times New Roman"/>
          <w:sz w:val="28"/>
          <w:szCs w:val="28"/>
        </w:rPr>
        <w:t xml:space="preserve"> 200,0 тис.грн. та інші джерела фінансування </w:t>
      </w:r>
      <w:r>
        <w:rPr>
          <w:rFonts w:ascii="Times New Roman" w:hAnsi="Times New Roman" w:cs="Times New Roman"/>
          <w:sz w:val="28"/>
          <w:szCs w:val="28"/>
        </w:rPr>
        <w:t xml:space="preserve">0 грн.</w:t>
      </w:r>
      <w:r>
        <w:rPr>
          <w:rFonts w:ascii="Times New Roman" w:hAnsi="Times New Roman" w:cs="Times New Roman"/>
          <w:sz w:val="28"/>
          <w:szCs w:val="28"/>
        </w:rPr>
        <w:t xml:space="preserve"> Було видалено на території Менської міської територіальної громади в м. Мена, с. Слобідка, с. Покровське, с. Величківка, с. Вільне,  с. Киселівка, с. Комарівка, с-ще Макошине – загальною кількістю 49 дерев.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ЖКГ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комунального майна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                                                  </w:t>
        <w:tab/>
        <w:tab/>
        <w:t xml:space="preserve"> Ірина ЄКИМЕНКО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7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7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7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7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7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7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6"/>
    <w:next w:val="886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7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6"/>
    <w:next w:val="886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7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6"/>
    <w:next w:val="886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7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7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7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7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7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Т.І.</dc:creator>
  <cp:keywords/>
  <dc:description/>
  <cp:lastModifiedBy>Єкименко Ірина Валеріївна</cp:lastModifiedBy>
  <cp:revision>14</cp:revision>
  <dcterms:created xsi:type="dcterms:W3CDTF">2026-03-10T14:43:00Z</dcterms:created>
  <dcterms:modified xsi:type="dcterms:W3CDTF">2026-03-20T13:49:53Z</dcterms:modified>
</cp:coreProperties>
</file>