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 рішення 71 сесії Менської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8 скликання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20 </w:t>
      </w:r>
      <w:r>
        <w:rPr>
          <w:rFonts w:ascii="Times New Roman" w:hAnsi="Times New Roman" w:cs="Times New Roman"/>
          <w:sz w:val="28"/>
          <w:szCs w:val="28"/>
        </w:rPr>
        <w:t xml:space="preserve">березня 2026 року №142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Звіт про виконання Програми розвитку Комунального підприємства «</w:t>
      </w:r>
      <w:r>
        <w:rPr>
          <w:rFonts w:ascii="Times New Roman" w:hAnsi="Times New Roman" w:cs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</w:rPr>
        <w:t xml:space="preserve">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2025-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2027 роки,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рік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розвитку та стабільної роботи комунального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територіальної громади згідно їх функціональних призначень, розширення переліку послуг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«</w:t>
      </w:r>
      <w:r>
        <w:rPr>
          <w:rFonts w:ascii="Times New Roman" w:hAnsi="Times New Roman" w:cs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</w:t>
      </w:r>
      <w:r>
        <w:rPr>
          <w:rFonts w:ascii="Times New Roman" w:hAnsi="Times New Roman" w:cs="Times New Roman"/>
          <w:sz w:val="28"/>
          <w:szCs w:val="28"/>
        </w:rPr>
        <w:t xml:space="preserve">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протягом звітного періоду з</w:t>
      </w:r>
      <w:r>
        <w:rPr>
          <w:rFonts w:ascii="Times New Roman" w:hAnsi="Times New Roman" w:cs="Times New Roman"/>
          <w:sz w:val="28"/>
          <w:szCs w:val="28"/>
        </w:rPr>
        <w:t xml:space="preserve">дійснювалося виконання основних завдань </w:t>
      </w:r>
      <w:r>
        <w:rPr>
          <w:rFonts w:ascii="Times New Roman" w:hAnsi="Times New Roman" w:cs="Times New Roman"/>
          <w:sz w:val="28"/>
          <w:szCs w:val="28"/>
        </w:rPr>
        <w:t xml:space="preserve">визначених Програмою розвитку Комунального підприємства «</w:t>
      </w:r>
      <w:r>
        <w:rPr>
          <w:rFonts w:ascii="Times New Roman" w:hAnsi="Times New Roman" w:cs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</w:rPr>
        <w:t xml:space="preserve">» 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затвердженою рішенням 56 сесії Менської міської ради 8 скликання від 19 грудня 2024 року № 729.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Протягом року фінансування здійснювалося за рахунок коштів бюджету Менської міської 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своєчасних, якісних послуг на всій територі</w:t>
      </w:r>
      <w:r>
        <w:rPr>
          <w:rFonts w:ascii="Times New Roman" w:hAnsi="Times New Roman" w:cs="Times New Roman"/>
          <w:sz w:val="28"/>
          <w:szCs w:val="28"/>
        </w:rPr>
        <w:t xml:space="preserve">ї громади, з економією трудового та фінансового ресурсу для поліпшення санітарного стану населених пунктів громади та створення кращих умов життєдіяльності їх мешканців було закуплено наступне приладдя та обладнання для сталого функціонування підприємства: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Розкидач піску - 426,0 тис. грн.;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Щепоріз</w:t>
      </w:r>
      <w:r>
        <w:rPr>
          <w:rFonts w:ascii="Times New Roman" w:hAnsi="Times New Roman" w:cs="Times New Roman"/>
          <w:sz w:val="28"/>
          <w:szCs w:val="28"/>
        </w:rPr>
        <w:t xml:space="preserve"> (подрібнювач гілок) - 70,0 тис. грн.;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Дровокол</w:t>
      </w:r>
      <w:r>
        <w:rPr>
          <w:rFonts w:ascii="Times New Roman" w:hAnsi="Times New Roman" w:cs="Times New Roman"/>
          <w:sz w:val="28"/>
          <w:szCs w:val="28"/>
        </w:rPr>
        <w:t xml:space="preserve"> гідравлічний -  53,500 тис. грн.;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ЖКГ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комунальног</w:t>
      </w:r>
      <w:r>
        <w:rPr>
          <w:rFonts w:ascii="Times New Roman" w:hAnsi="Times New Roman" w:cs="Times New Roman"/>
          <w:sz w:val="28"/>
          <w:szCs w:val="28"/>
        </w:rPr>
        <w:t xml:space="preserve">о майна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                   </w:t>
        <w:tab/>
        <w:tab/>
        <w:t xml:space="preserve"> Ірина ЄКИМЕНКО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90184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7"/>
    <w:next w:val="887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7"/>
    <w:next w:val="887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7"/>
    <w:next w:val="887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7"/>
    <w:next w:val="887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7"/>
    <w:next w:val="887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1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8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8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8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8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87"/>
    <w:next w:val="887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88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87"/>
    <w:next w:val="887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88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87"/>
    <w:next w:val="887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88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88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Balloon Text"/>
    <w:basedOn w:val="887"/>
    <w:link w:val="89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2" w:customStyle="1">
    <w:name w:val="Текст у виносці Знак"/>
    <w:basedOn w:val="888"/>
    <w:link w:val="89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93">
    <w:name w:val="No Spacing"/>
    <w:uiPriority w:val="1"/>
    <w:qFormat/>
    <w:pPr>
      <w:pBdr/>
      <w:spacing w:after="0" w:line="240" w:lineRule="auto"/>
      <w:ind/>
    </w:pPr>
  </w:style>
  <w:style w:type="paragraph" w:styleId="894">
    <w:name w:val="List Paragraph"/>
    <w:basedOn w:val="88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Т.І.</dc:creator>
  <cp:keywords/>
  <dc:description/>
  <cp:lastModifiedBy>Єкименко Ірина Валеріївна</cp:lastModifiedBy>
  <cp:revision>12</cp:revision>
  <dcterms:created xsi:type="dcterms:W3CDTF">2026-03-02T08:27:00Z</dcterms:created>
  <dcterms:modified xsi:type="dcterms:W3CDTF">2026-03-20T13:52:46Z</dcterms:modified>
</cp:coreProperties>
</file>