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7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сімдесят перша сесія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113" w:afterAutospacing="0" w:before="0" w:before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 w:before="0" w:before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березня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  <w:t xml:space="preserve">151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Style w:val="958"/>
        <w:pBdr/>
        <w:spacing w:after="119" w:afterAutospacing="0" w:before="0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b/>
          <w:bCs/>
          <w:color w:val="000000"/>
          <w:sz w:val="28"/>
          <w:szCs w:val="28"/>
        </w:rPr>
        <w:t xml:space="preserve">Переліків </w:t>
      </w:r>
      <w:r>
        <w:rPr>
          <w:b/>
          <w:bCs/>
          <w:color w:val="000000"/>
          <w:sz w:val="28"/>
          <w:szCs w:val="28"/>
        </w:rPr>
        <w:t xml:space="preserve">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, </w:t>
      </w:r>
      <w:bookmarkStart w:id="3" w:name="_Hlk213835416"/>
      <w:r>
        <w:rPr>
          <w:b/>
          <w:bCs/>
          <w:color w:val="000000"/>
          <w:sz w:val="28"/>
          <w:szCs w:val="28"/>
        </w:rPr>
        <w:t xml:space="preserve">його віддалені робочі місця та </w:t>
      </w:r>
      <w:r>
        <w:rPr>
          <w:b/>
          <w:bCs/>
          <w:color w:val="000000"/>
          <w:sz w:val="28"/>
          <w:szCs w:val="28"/>
        </w:rPr>
        <w:t xml:space="preserve">пересувн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віддален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і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 </w:t>
      </w:r>
      <w:r>
        <w:rPr>
          <w:b/>
          <w:bCs/>
          <w:color w:val="000000"/>
          <w:sz w:val="28"/>
          <w:szCs w:val="28"/>
        </w:rPr>
        <w:t xml:space="preserve">відділ</w:t>
      </w:r>
      <w:r>
        <w:rPr>
          <w:b/>
          <w:bCs/>
          <w:color w:val="000000"/>
          <w:sz w:val="28"/>
          <w:szCs w:val="28"/>
        </w:rPr>
        <w:t xml:space="preserve">у</w:t>
      </w:r>
      <w:r>
        <w:rPr>
          <w:b/>
          <w:bCs/>
          <w:color w:val="000000"/>
          <w:sz w:val="28"/>
          <w:szCs w:val="28"/>
        </w:rPr>
        <w:t xml:space="preserve"> «Центр надання адміністративних послуг»</w:t>
      </w:r>
      <w:bookmarkEnd w:id="3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статті 27 Закону України “Про місцеве самоврядування в Україні”,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постанов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КМУ від 1 жовтня 2025 р. № 1226 «Деякі питання надання адміністративних послуг через центри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</w:t>
      </w:r>
      <w:bookmarkStart w:id="4" w:name="_Hlk219387800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ів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адміністративних послуг, які надаються через відділ “Центр надання адміністративних послуг”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його віддалені робочі місця та пересувні віддалені робочі місця відділу «Центр надання адміністративних послуг»</w:t>
      </w:r>
      <w:bookmarkEnd w:id="4"/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затверджених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рішенням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9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року №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664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afterAutospacing="0" w:before="0" w:before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59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Переліків адміністративних послуг, які надаються через відділ “Центр надання адміністративних послуг” Менської міської ради,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доповнивши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Адміністративні послуги соціального характеру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адміністративними послугами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59"/>
        <w:numPr>
          <w:ilvl w:val="0"/>
          <w:numId w:val="12"/>
        </w:numPr>
        <w:pBdr/>
        <w:tabs>
          <w:tab w:val="left" w:leader="none" w:pos="0"/>
          <w:tab w:val="left" w:leader="none" w:pos="142"/>
          <w:tab w:val="left" w:leader="none" w:pos="567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7.65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Допом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ога для догляду за дитиною до досягнення нею однорічного віку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 (ідентифікатор послуги 02657);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</w:r>
    </w:p>
    <w:p>
      <w:pPr>
        <w:pStyle w:val="959"/>
        <w:numPr>
          <w:ilvl w:val="0"/>
          <w:numId w:val="12"/>
        </w:numPr>
        <w:pBdr/>
        <w:tabs>
          <w:tab w:val="left" w:leader="none" w:pos="0"/>
          <w:tab w:val="left" w:leader="none" w:pos="142"/>
          <w:tab w:val="left" w:leader="none" w:pos="567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7.66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Допом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ога для догляду за дитиною “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єЯсла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”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(ідентифікатор послуги 02658)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59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Переліків адміністративних послуг, які надаються через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“Центр надання адміністративних послуг” Менської міської ради, його віддалені робочі місця та пересувні віддалені робочі місця відділу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доповнивши Розділ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 Витяги та довідки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адміністративними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послугами: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59"/>
        <w:numPr>
          <w:ilvl w:val="0"/>
          <w:numId w:val="12"/>
        </w:numPr>
        <w:pBdr/>
        <w:tabs>
          <w:tab w:val="left" w:leader="none" w:pos="0"/>
          <w:tab w:val="left" w:leader="none" w:pos="142"/>
          <w:tab w:val="left" w:leader="none" w:pos="567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Отримання державної грошової підтримки для проходження скринінгу здоров’я особами віком від 40 років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(ідентифікатор послуги 0265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</w:r>
    </w:p>
    <w:p>
      <w:pPr>
        <w:pStyle w:val="959"/>
        <w:numPr>
          <w:ilvl w:val="0"/>
          <w:numId w:val="12"/>
        </w:numPr>
        <w:pBdr/>
        <w:tabs>
          <w:tab w:val="left" w:leader="none" w:pos="0"/>
          <w:tab w:val="left" w:leader="none" w:pos="142"/>
          <w:tab w:val="left" w:leader="none" w:pos="567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 w:eastAsia="uk-UA"/>
        </w:rPr>
        <w:t xml:space="preserve">15.1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Повідомлення про використання терміналів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Starlink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59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Відділу </w:t>
      </w:r>
      <w:r>
        <w:rPr>
          <w:rFonts w:ascii="Times New Roman" w:hAnsi="Times New Roman"/>
          <w:sz w:val="28"/>
          <w:szCs w:val="28"/>
        </w:rPr>
        <w:t xml:space="preserve">документування та забезпечення діяльності апарату ради висвітлення даного рішення на офіційному веб-сайті Менської міської ради.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9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before="0" w:before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/>
      <w:bookmarkStart w:id="5" w:name="_Hlk198038938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виконанням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цього рішення покласти 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236"/>
        </w:tabs>
        <w:spacing w:after="0" w:afterAutospacing="0" w:before="170" w:beforeAutospacing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b w:val="0"/>
          <w:bCs w:val="0"/>
        </w:rPr>
      </w:r>
      <w:bookmarkStart w:id="6" w:name="_Hlk198038947"/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СТАЛЬНИЧЕНКО</w:t>
      </w:r>
      <w:bookmarkEnd w:id="6"/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74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4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E56"/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nsid w:val="02674A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92A5406"/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nsid w:val="16D46CED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nsid w:val="22D577C0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nsid w:val="29613459"/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nsid w:val="3E614576"/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nsid w:val="401535C9"/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nsid w:val="4AE449F6"/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nsid w:val="60F84DA8"/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nsid w:val="6585780C"/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1">
    <w:nsid w:val="7ABE0BB4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0">
    <w:name w:val="Table Grid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 Light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Heading 2"/>
    <w:basedOn w:val="948"/>
    <w:next w:val="948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48"/>
    <w:next w:val="948"/>
    <w:link w:val="9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48"/>
    <w:next w:val="948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48"/>
    <w:next w:val="948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48"/>
    <w:next w:val="948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48"/>
    <w:next w:val="948"/>
    <w:link w:val="9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48"/>
    <w:next w:val="948"/>
    <w:link w:val="9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48"/>
    <w:next w:val="948"/>
    <w:link w:val="9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1 Char"/>
    <w:basedOn w:val="950"/>
    <w:link w:val="9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5">
    <w:name w:val="Heading 2 Char"/>
    <w:basedOn w:val="950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6">
    <w:name w:val="Heading 3 Char"/>
    <w:basedOn w:val="950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7">
    <w:name w:val="Heading 4 Char"/>
    <w:basedOn w:val="950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8">
    <w:name w:val="Heading 5 Char"/>
    <w:basedOn w:val="950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9">
    <w:name w:val="Heading 6 Char"/>
    <w:basedOn w:val="95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0">
    <w:name w:val="Heading 7 Char"/>
    <w:basedOn w:val="950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1">
    <w:name w:val="Heading 8 Char"/>
    <w:basedOn w:val="950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2">
    <w:name w:val="Heading 9 Char"/>
    <w:basedOn w:val="950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Title"/>
    <w:basedOn w:val="948"/>
    <w:next w:val="948"/>
    <w:link w:val="9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4">
    <w:name w:val="Title Char"/>
    <w:basedOn w:val="950"/>
    <w:link w:val="9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5">
    <w:name w:val="Subtitle"/>
    <w:basedOn w:val="948"/>
    <w:next w:val="948"/>
    <w:link w:val="9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6">
    <w:name w:val="Subtitle Char"/>
    <w:basedOn w:val="950"/>
    <w:link w:val="9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7">
    <w:name w:val="Quote"/>
    <w:basedOn w:val="948"/>
    <w:next w:val="948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>
    <w:name w:val="Quote Char"/>
    <w:basedOn w:val="950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48"/>
    <w:next w:val="948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50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3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6">
    <w:name w:val="Header Char"/>
    <w:basedOn w:val="950"/>
    <w:link w:val="974"/>
    <w:uiPriority w:val="99"/>
    <w:pPr>
      <w:pBdr/>
      <w:spacing/>
      <w:ind/>
    </w:pPr>
  </w:style>
  <w:style w:type="character" w:styleId="927">
    <w:name w:val="Footer Char"/>
    <w:basedOn w:val="950"/>
    <w:link w:val="976"/>
    <w:uiPriority w:val="99"/>
    <w:pPr>
      <w:pBdr/>
      <w:spacing/>
      <w:ind/>
    </w:pPr>
  </w:style>
  <w:style w:type="paragraph" w:styleId="928">
    <w:name w:val="Caption"/>
    <w:basedOn w:val="948"/>
    <w:next w:val="9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9">
    <w:name w:val="footnote text"/>
    <w:basedOn w:val="948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Footnote Text Char"/>
    <w:basedOn w:val="950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948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Endnote Text Char"/>
    <w:basedOn w:val="950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FollowedHyperlink"/>
    <w:basedOn w:val="9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6">
    <w:name w:val="toc 1"/>
    <w:basedOn w:val="948"/>
    <w:next w:val="948"/>
    <w:uiPriority w:val="39"/>
    <w:unhideWhenUsed/>
    <w:pPr>
      <w:pBdr/>
      <w:spacing w:after="100"/>
      <w:ind/>
    </w:pPr>
  </w:style>
  <w:style w:type="paragraph" w:styleId="937">
    <w:name w:val="toc 2"/>
    <w:basedOn w:val="948"/>
    <w:next w:val="948"/>
    <w:uiPriority w:val="39"/>
    <w:unhideWhenUsed/>
    <w:pPr>
      <w:pBdr/>
      <w:spacing w:after="100"/>
      <w:ind w:left="220"/>
    </w:pPr>
  </w:style>
  <w:style w:type="paragraph" w:styleId="938">
    <w:name w:val="toc 3"/>
    <w:basedOn w:val="948"/>
    <w:next w:val="948"/>
    <w:uiPriority w:val="39"/>
    <w:unhideWhenUsed/>
    <w:pPr>
      <w:pBdr/>
      <w:spacing w:after="100"/>
      <w:ind w:left="440"/>
    </w:pPr>
  </w:style>
  <w:style w:type="paragraph" w:styleId="939">
    <w:name w:val="toc 4"/>
    <w:basedOn w:val="948"/>
    <w:next w:val="948"/>
    <w:uiPriority w:val="39"/>
    <w:unhideWhenUsed/>
    <w:pPr>
      <w:pBdr/>
      <w:spacing w:after="100"/>
      <w:ind w:left="660"/>
    </w:pPr>
  </w:style>
  <w:style w:type="paragraph" w:styleId="940">
    <w:name w:val="toc 5"/>
    <w:basedOn w:val="948"/>
    <w:next w:val="948"/>
    <w:uiPriority w:val="39"/>
    <w:unhideWhenUsed/>
    <w:pPr>
      <w:pBdr/>
      <w:spacing w:after="100"/>
      <w:ind w:left="880"/>
    </w:pPr>
  </w:style>
  <w:style w:type="paragraph" w:styleId="941">
    <w:name w:val="toc 6"/>
    <w:basedOn w:val="948"/>
    <w:next w:val="948"/>
    <w:uiPriority w:val="39"/>
    <w:unhideWhenUsed/>
    <w:pPr>
      <w:pBdr/>
      <w:spacing w:after="100"/>
      <w:ind w:left="1100"/>
    </w:pPr>
  </w:style>
  <w:style w:type="paragraph" w:styleId="942">
    <w:name w:val="toc 7"/>
    <w:basedOn w:val="948"/>
    <w:next w:val="948"/>
    <w:uiPriority w:val="39"/>
    <w:unhideWhenUsed/>
    <w:pPr>
      <w:pBdr/>
      <w:spacing w:after="100"/>
      <w:ind w:left="1320"/>
    </w:pPr>
  </w:style>
  <w:style w:type="paragraph" w:styleId="943">
    <w:name w:val="toc 8"/>
    <w:basedOn w:val="948"/>
    <w:next w:val="948"/>
    <w:uiPriority w:val="39"/>
    <w:unhideWhenUsed/>
    <w:pPr>
      <w:pBdr/>
      <w:spacing w:after="100"/>
      <w:ind w:left="1540"/>
    </w:pPr>
  </w:style>
  <w:style w:type="paragraph" w:styleId="944">
    <w:name w:val="toc 9"/>
    <w:basedOn w:val="948"/>
    <w:next w:val="948"/>
    <w:uiPriority w:val="39"/>
    <w:unhideWhenUsed/>
    <w:pPr>
      <w:pBdr/>
      <w:spacing w:after="100"/>
      <w:ind w:left="1760"/>
    </w:pPr>
  </w:style>
  <w:style w:type="character" w:styleId="945">
    <w:name w:val="Placeholder Text"/>
    <w:basedOn w:val="950"/>
    <w:uiPriority w:val="99"/>
    <w:semiHidden/>
    <w:pPr>
      <w:pBdr/>
      <w:spacing/>
      <w:ind/>
    </w:pPr>
    <w:rPr>
      <w:color w:val="666666"/>
    </w:r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>
    <w:name w:val="table of figures"/>
    <w:basedOn w:val="948"/>
    <w:next w:val="948"/>
    <w:uiPriority w:val="99"/>
    <w:unhideWhenUsed/>
    <w:pPr>
      <w:pBdr/>
      <w:spacing w:after="0" w:afterAutospacing="0"/>
      <w:ind/>
    </w:pPr>
  </w:style>
  <w:style w:type="paragraph" w:styleId="948" w:default="1">
    <w:name w:val="Normal"/>
    <w:qFormat/>
    <w:pPr>
      <w:pBdr/>
      <w:spacing/>
      <w:ind/>
    </w:pPr>
  </w:style>
  <w:style w:type="paragraph" w:styleId="949">
    <w:name w:val="Heading 1"/>
    <w:basedOn w:val="948"/>
    <w:link w:val="957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50" w:default="1">
    <w:name w:val="Default Paragraph Font"/>
    <w:uiPriority w:val="1"/>
    <w:semiHidden/>
    <w:unhideWhenUsed/>
    <w:pPr>
      <w:pBdr/>
      <w:spacing/>
      <w:ind/>
    </w:pPr>
  </w:style>
  <w:style w:type="table" w:styleId="95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2" w:default="1">
    <w:name w:val="No List"/>
    <w:uiPriority w:val="99"/>
    <w:semiHidden/>
    <w:unhideWhenUsed/>
    <w:pPr>
      <w:pBdr/>
      <w:spacing/>
      <w:ind/>
    </w:pPr>
  </w:style>
  <w:style w:type="paragraph" w:styleId="953">
    <w:name w:val="Normal (Web)"/>
    <w:basedOn w:val="94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54">
    <w:name w:val="Strong"/>
    <w:basedOn w:val="950"/>
    <w:uiPriority w:val="22"/>
    <w:qFormat/>
    <w:pPr>
      <w:pBdr/>
      <w:spacing/>
      <w:ind/>
    </w:pPr>
    <w:rPr>
      <w:b/>
      <w:bCs/>
    </w:rPr>
  </w:style>
  <w:style w:type="character" w:styleId="955">
    <w:name w:val="Emphasis"/>
    <w:basedOn w:val="950"/>
    <w:uiPriority w:val="20"/>
    <w:qFormat/>
    <w:pPr>
      <w:pBdr/>
      <w:spacing/>
      <w:ind/>
    </w:pPr>
    <w:rPr>
      <w:i/>
      <w:iCs/>
    </w:rPr>
  </w:style>
  <w:style w:type="character" w:styleId="956">
    <w:name w:val="Hyperlink"/>
    <w:basedOn w:val="950"/>
    <w:uiPriority w:val="99"/>
    <w:unhideWhenUsed/>
    <w:pPr>
      <w:pBdr/>
      <w:spacing/>
      <w:ind/>
    </w:pPr>
    <w:rPr>
      <w:color w:val="0000ff"/>
      <w:u w:val="single"/>
    </w:rPr>
  </w:style>
  <w:style w:type="character" w:styleId="957" w:customStyle="1">
    <w:name w:val="Заголовок 1 Знак"/>
    <w:basedOn w:val="950"/>
    <w:link w:val="94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58" w:customStyle="1">
    <w:name w:val="docdata"/>
    <w:basedOn w:val="9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59">
    <w:name w:val="List Paragraph"/>
    <w:basedOn w:val="948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60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61" w:customStyle="1">
    <w:name w:val="Титулка"/>
    <w:basedOn w:val="94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62" w:customStyle="1">
    <w:name w:val="rvps17"/>
    <w:basedOn w:val="9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3" w:customStyle="1">
    <w:name w:val="rvts64"/>
    <w:basedOn w:val="950"/>
    <w:pPr>
      <w:pBdr/>
      <w:spacing/>
      <w:ind/>
    </w:pPr>
  </w:style>
  <w:style w:type="paragraph" w:styleId="964" w:customStyle="1">
    <w:name w:val="rvps7"/>
    <w:basedOn w:val="9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5" w:customStyle="1">
    <w:name w:val="rvts9"/>
    <w:basedOn w:val="950"/>
    <w:pPr>
      <w:pBdr/>
      <w:spacing/>
      <w:ind/>
    </w:pPr>
  </w:style>
  <w:style w:type="paragraph" w:styleId="966" w:customStyle="1">
    <w:name w:val="rvps6"/>
    <w:basedOn w:val="9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67" w:customStyle="1">
    <w:name w:val="rvts23"/>
    <w:basedOn w:val="950"/>
    <w:pPr>
      <w:pBdr/>
      <w:spacing/>
      <w:ind/>
    </w:pPr>
  </w:style>
  <w:style w:type="paragraph" w:styleId="968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69" w:customStyle="1">
    <w:name w:val="rvps2"/>
    <w:basedOn w:val="9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70" w:customStyle="1">
    <w:name w:val="rvts46"/>
    <w:basedOn w:val="950"/>
    <w:pPr>
      <w:pBdr/>
      <w:spacing/>
      <w:ind/>
    </w:pPr>
  </w:style>
  <w:style w:type="character" w:styleId="971" w:customStyle="1">
    <w:name w:val="rvts37"/>
    <w:basedOn w:val="950"/>
    <w:pPr>
      <w:pBdr/>
      <w:spacing/>
      <w:ind/>
    </w:pPr>
  </w:style>
  <w:style w:type="paragraph" w:styleId="972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73">
    <w:name w:val="Unresolved Mention"/>
    <w:basedOn w:val="95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Header"/>
    <w:basedOn w:val="948"/>
    <w:link w:val="97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5" w:customStyle="1">
    <w:name w:val="Верхній колонтитул Знак"/>
    <w:basedOn w:val="950"/>
    <w:link w:val="974"/>
    <w:uiPriority w:val="99"/>
    <w:pPr>
      <w:pBdr/>
      <w:spacing/>
      <w:ind/>
    </w:pPr>
  </w:style>
  <w:style w:type="paragraph" w:styleId="976">
    <w:name w:val="Footer"/>
    <w:basedOn w:val="948"/>
    <w:link w:val="97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77" w:customStyle="1">
    <w:name w:val="Нижній колонтитул Знак"/>
    <w:basedOn w:val="950"/>
    <w:link w:val="976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2026-03-05T08:57:00Z</dcterms:created>
  <dcterms:modified xsi:type="dcterms:W3CDTF">2026-03-23T12:05:44Z</dcterms:modified>
</cp:coreProperties>
</file>