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6"/>
        <w:pBdr/>
        <w:spacing/>
        <w:ind/>
        <w:jc w:val="center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МЕНСЬКА МІСЬКА РАДА</w:t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pStyle w:val="936"/>
        <w:pBdr/>
        <w:spacing/>
        <w:ind/>
        <w:jc w:val="center"/>
        <w:rPr>
          <w:rFonts w:ascii="Times New Roman" w:hAnsi="Times New Roman" w:eastAsia="Times New Roman"/>
          <w:color w:val="000000"/>
          <w:sz w:val="16"/>
          <w:szCs w:val="16"/>
        </w:rPr>
      </w:pPr>
      <w:r>
        <w:rPr>
          <w:rFonts w:ascii="Times New Roman" w:hAnsi="Times New Roman" w:eastAsia="Times New Roman"/>
          <w:color w:val="000000"/>
          <w:sz w:val="16"/>
          <w:szCs w:val="16"/>
        </w:rPr>
      </w:r>
      <w:r>
        <w:rPr>
          <w:rFonts w:ascii="Times New Roman" w:hAnsi="Times New Roman" w:eastAsia="Times New Roman"/>
          <w:color w:val="000000"/>
          <w:sz w:val="16"/>
          <w:szCs w:val="16"/>
        </w:rPr>
      </w:r>
      <w:r>
        <w:rPr>
          <w:rFonts w:ascii="Times New Roman" w:hAnsi="Times New Roman" w:eastAsia="Times New Roman"/>
          <w:color w:val="000000"/>
          <w:sz w:val="16"/>
          <w:szCs w:val="16"/>
        </w:rPr>
      </w:r>
    </w:p>
    <w:p>
      <w:pPr>
        <w:pStyle w:val="936"/>
        <w:pBdr/>
        <w:spacing/>
        <w:ind/>
        <w:jc w:val="center"/>
        <w:rPr>
          <w:rFonts w:ascii="Times New Roman" w:hAnsi="Times New Roman" w:eastAsia="Times New Roman"/>
          <w:color w:val="000000"/>
        </w:rPr>
      </w:pPr>
      <w:r/>
      <w:bookmarkStart w:id="0" w:name="_Hlk82170484"/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(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сімдесят перша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 сесія восьмого скликання) </w:t>
      </w:r>
      <w:bookmarkEnd w:id="0"/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eastAsia="Times New Roman"/>
          <w:color w:val="000000"/>
          <w:lang w:val="uk-UA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 w:eastAsia="hi-IN" w:bidi="hi-IN"/>
        </w:rPr>
        <w:t xml:space="preserve"> РІШЕННЯ</w:t>
      </w:r>
      <w:r>
        <w:rPr>
          <w:rFonts w:ascii="Times New Roman" w:hAnsi="Times New Roman" w:eastAsia="Times New Roman"/>
          <w:color w:val="000000"/>
          <w:lang w:val="uk-UA"/>
        </w:rPr>
      </w:r>
      <w:r>
        <w:rPr>
          <w:rFonts w:ascii="Times New Roman" w:hAnsi="Times New Roman" w:eastAsia="Times New Roman"/>
          <w:color w:val="000000"/>
          <w:lang w:val="uk-UA"/>
        </w:rPr>
      </w:r>
    </w:p>
    <w:p>
      <w:pPr>
        <w:pBdr/>
        <w:tabs>
          <w:tab w:val="left" w:leader="none" w:pos="709"/>
          <w:tab w:val="left" w:leader="none" w:pos="7088"/>
        </w:tabs>
        <w:spacing/>
        <w:ind/>
        <w:jc w:val="both"/>
        <w:rPr>
          <w:rFonts w:ascii="Times New Roman" w:hAnsi="Times New Roman" w:eastAsia="Times New Roman"/>
          <w:color w:val="000000"/>
          <w:sz w:val="16"/>
          <w:szCs w:val="16"/>
          <w:lang w:val="uk-UA"/>
        </w:rPr>
      </w:pPr>
      <w:r>
        <w:rPr>
          <w:rFonts w:ascii="Times New Roman" w:hAnsi="Times New Roman" w:eastAsia="Times New Roman"/>
          <w:color w:val="000000"/>
          <w:sz w:val="16"/>
          <w:szCs w:val="16"/>
          <w:lang w:val="uk-UA"/>
        </w:rPr>
      </w:r>
      <w:r>
        <w:rPr>
          <w:rFonts w:ascii="Times New Roman" w:hAnsi="Times New Roman" w:eastAsia="Times New Roman"/>
          <w:color w:val="000000"/>
          <w:sz w:val="16"/>
          <w:szCs w:val="16"/>
          <w:lang w:val="uk-UA"/>
        </w:rPr>
      </w:r>
      <w:r>
        <w:rPr>
          <w:rFonts w:ascii="Times New Roman" w:hAnsi="Times New Roman" w:eastAsia="Times New Roman"/>
          <w:color w:val="000000"/>
          <w:sz w:val="16"/>
          <w:szCs w:val="16"/>
          <w:lang w:val="uk-UA"/>
        </w:rPr>
      </w:r>
    </w:p>
    <w:p>
      <w:pPr>
        <w:widowControl w:val="false"/>
        <w:pBdr/>
        <w:tabs>
          <w:tab w:val="left" w:leader="none" w:pos="4394"/>
          <w:tab w:val="left" w:leader="none" w:pos="7370"/>
        </w:tabs>
        <w:spacing/>
        <w:ind/>
        <w:rPr>
          <w:rFonts w:ascii="Times New Roman" w:hAnsi="Times New Roman" w:eastAsia="Times New Roman"/>
          <w:color w:val="000000"/>
          <w:sz w:val="28"/>
          <w:lang w:val="uk-UA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20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березня 2026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 року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ab/>
        <w:t xml:space="preserve">м.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Мена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ab/>
        <w:t xml:space="preserve">№ </w:t>
      </w:r>
      <w:r>
        <w:rPr>
          <w:rFonts w:ascii="Times New Roman" w:hAnsi="Times New Roman" w:eastAsia="Times New Roman"/>
          <w:color w:val="000000"/>
          <w:sz w:val="28"/>
          <w:lang w:val="uk-UA"/>
        </w:rPr>
        <w:t xml:space="preserve">168</w:t>
      </w:r>
      <w:r>
        <w:rPr>
          <w:rFonts w:ascii="Times New Roman" w:hAnsi="Times New Roman" w:eastAsia="Times New Roman"/>
          <w:color w:val="000000"/>
          <w:sz w:val="28"/>
          <w:lang w:val="uk-UA"/>
        </w:rPr>
      </w:r>
    </w:p>
    <w:p>
      <w:pPr>
        <w:pStyle w:val="989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right="5528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tabs>
          <w:tab w:val="left" w:leader="none" w:pos="426"/>
          <w:tab w:val="left" w:leader="none" w:pos="1276"/>
          <w:tab w:val="left" w:leader="none" w:pos="3850"/>
        </w:tabs>
        <w:spacing/>
        <w:ind/>
        <w:jc w:val="both"/>
        <w:rPr>
          <w:rFonts w:ascii="Times New Roman" w:hAnsi="Times New Roman" w:eastAsia="Times New Roman"/>
          <w:b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Про надання дозволу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 ФОП 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Сьомі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ну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 Олександру Вікторовичу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 на розробку технічної документації із землеустрою щодо вс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тановлення меж частини земельної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ділянки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 на яку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 поширюється право земельного сервітуту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</w:r>
    </w:p>
    <w:p>
      <w:pPr>
        <w:pBdr/>
        <w:tabs>
          <w:tab w:val="left" w:leader="none" w:pos="709"/>
          <w:tab w:val="left" w:leader="none" w:pos="1134"/>
          <w:tab w:val="left" w:leader="none" w:pos="3850"/>
          <w:tab w:val="left" w:leader="none" w:pos="4111"/>
          <w:tab w:val="left" w:leader="none" w:pos="8080"/>
        </w:tabs>
        <w:spacing w:after="10"/>
        <w:ind w:firstLine="567"/>
        <w:jc w:val="both"/>
        <w:rPr>
          <w:rFonts w:ascii="Times New Roman" w:hAnsi="Times New Roman" w:eastAsia="Times New Roman"/>
          <w:sz w:val="8"/>
          <w:szCs w:val="28"/>
          <w:lang w:val="uk-UA"/>
        </w:rPr>
      </w:pPr>
      <w:r/>
      <w:bookmarkStart w:id="1" w:name="_GoBack"/>
      <w:r/>
      <w:bookmarkEnd w:id="1"/>
      <w:r>
        <w:rPr>
          <w:rFonts w:ascii="Times New Roman" w:hAnsi="Times New Roman" w:eastAsia="Times New Roman"/>
          <w:sz w:val="8"/>
          <w:szCs w:val="28"/>
          <w:lang w:val="uk-UA"/>
        </w:rPr>
      </w:r>
      <w:r>
        <w:rPr>
          <w:rFonts w:ascii="Times New Roman" w:hAnsi="Times New Roman" w:eastAsia="Times New Roman"/>
          <w:sz w:val="8"/>
          <w:szCs w:val="28"/>
          <w:lang w:val="uk-UA"/>
        </w:rPr>
      </w:r>
    </w:p>
    <w:p>
      <w:pPr>
        <w:pBdr/>
        <w:tabs>
          <w:tab w:val="left" w:leader="none" w:pos="709"/>
          <w:tab w:val="left" w:leader="none" w:pos="1134"/>
          <w:tab w:val="left" w:leader="none" w:pos="3850"/>
          <w:tab w:val="left" w:leader="none" w:pos="4111"/>
          <w:tab w:val="left" w:leader="none" w:pos="8080"/>
        </w:tabs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Розглянувши клопотання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Фізичної особи-підприємця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Сьомі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на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Олександра Вікторовича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про надання дозволу на розроблення технічної документації із землеустрою щодо вс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тановлення меж частини земельної ділянки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на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яку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поширюється право земельного сервітуту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для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розміщення тимчасової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споруд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и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(малих архітектурних форм) для здійснення підприємницької діяльності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площею 0,0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га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на земельній ділянці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комунальної власності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площею 0,1366 га кадастровий номер 7423010100:01:002:1177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за цільовим призначенням – для будівництва та обслуговування інших будівель громадської забудови (код згідно з КВЦПЗ -  03.15), по вулиці Чернігівській шлях, в м.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Мена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Корюківського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району, Чернігівської області, яка перебуває на праві постійного користування КП «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Менакомунпослуга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», подані матеріали, керуючись ст.12, пункт "в" ст. 99, ст.100, ст.122, ст.123, ст.125, ст.186 Земельного кодексу України, ст. 26 Закону України «Про місцеве самоврядування в Україні»  Менська міська рада 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Bdr/>
        <w:tabs>
          <w:tab w:val="left" w:leader="none" w:pos="3850"/>
        </w:tabs>
        <w:spacing/>
        <w:ind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ВИРІШИЛА: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Style w:val="935"/>
        <w:numPr>
          <w:ilvl w:val="0"/>
          <w:numId w:val="5"/>
        </w:numPr>
        <w:pBdr/>
        <w:tabs>
          <w:tab w:val="left" w:leader="none" w:pos="142"/>
          <w:tab w:val="left" w:leader="none" w:pos="284"/>
          <w:tab w:val="left" w:leader="none" w:pos="426"/>
          <w:tab w:val="left" w:leader="none" w:pos="709"/>
          <w:tab w:val="left" w:leader="none" w:pos="851"/>
          <w:tab w:val="left" w:leader="none" w:pos="1134"/>
          <w:tab w:val="left" w:leader="none" w:pos="1701"/>
        </w:tabs>
        <w:spacing/>
        <w:ind w:firstLine="567" w:left="0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Надати дозвіл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Фізичній особі-підприємцю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Сьомі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ну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Олександру Вікторовичу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на розроблення технічної документації із землеустрою щодо вс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тановлення меж частини земельної ділянки на яку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поширюється п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раво земельного сервітуту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площею 0,0050 га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для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розміщення тимчасової споруди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(малих архітектурних форм) для здійснення підприємницької діяльності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на земельній ділянці комунальної власності за цільовим призначенням – для будівництва та обслуговування інших будівель громадської забудови (код згідно з КВЦПЗ -  03.15) площею 0,1366 га кадастровий номер 7423010100:01:002:1177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по вулиці Чернігівській шлях, в м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істі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Мена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Корюківського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ра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йону, Чернігівської області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яка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перебува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є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на праві постійного користування КП «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Менакомунпослуга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відповідно до подани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х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схематичних матеріалів, що додаються до цього рішення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Style w:val="935"/>
        <w:numPr>
          <w:ilvl w:val="0"/>
          <w:numId w:val="5"/>
        </w:numPr>
        <w:pBdr/>
        <w:tabs>
          <w:tab w:val="left" w:leader="none" w:pos="142"/>
          <w:tab w:val="left" w:leader="none" w:pos="284"/>
          <w:tab w:val="left" w:leader="none" w:pos="426"/>
          <w:tab w:val="left" w:leader="none" w:pos="709"/>
          <w:tab w:val="left" w:leader="none" w:pos="851"/>
          <w:tab w:val="left" w:leader="none" w:pos="1134"/>
          <w:tab w:val="left" w:leader="none" w:pos="1701"/>
        </w:tabs>
        <w:spacing/>
        <w:ind w:firstLine="567" w:left="0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Фізичній особі-підприємцю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Сьоміну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Олександру Вікторовичу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виготовлену технічну документацію із землеустрою щодо вс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тановлення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меж частини земельної ділянки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на яку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поширює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ться право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земельного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сервітуту, подати на погодження до Менської міської ради та КП «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Менакомунпослуга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».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Style w:val="935"/>
        <w:numPr>
          <w:ilvl w:val="0"/>
          <w:numId w:val="5"/>
        </w:numPr>
        <w:pBdr/>
        <w:tabs>
          <w:tab w:val="left" w:leader="none" w:pos="0"/>
          <w:tab w:val="left" w:leader="none" w:pos="284"/>
          <w:tab w:val="left" w:leader="none" w:pos="426"/>
          <w:tab w:val="left" w:leader="none" w:pos="709"/>
          <w:tab w:val="left" w:leader="none" w:pos="851"/>
          <w:tab w:val="left" w:leader="none" w:pos="1134"/>
          <w:tab w:val="left" w:leader="none" w:pos="1701"/>
        </w:tabs>
        <w:spacing/>
        <w:ind w:firstLine="567" w:left="0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Рішення набуває чинності з дня доведення його до відома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Фізичної особи-підприємця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Сьоміна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Олександра Вікторовича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в установленому законом порядку.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993"/>
        </w:tabs>
        <w:spacing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4.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з питань діяльності виконавчих органів ради С.М. </w:t>
      </w:r>
      <w:r>
        <w:rPr>
          <w:rFonts w:ascii="Times New Roman" w:hAnsi="Times New Roman"/>
          <w:sz w:val="28"/>
          <w:szCs w:val="28"/>
          <w:lang w:val="uk-UA"/>
        </w:rPr>
        <w:t xml:space="preserve">Гаєвого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tabs>
          <w:tab w:val="left" w:leader="none" w:pos="6379"/>
        </w:tabs>
        <w:spacing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Секретар ради</w:t>
      </w:r>
      <w:r>
        <w:rPr>
          <w:rFonts w:ascii="Times New Roman" w:hAnsi="Times New Roman"/>
          <w:sz w:val="28"/>
          <w:lang w:val="uk-UA"/>
        </w:rPr>
        <w:tab/>
        <w:t xml:space="preserve">Юрій СТАЛЬНИЧЕНКО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709" w:left="1418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4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pBdr/>
      <w:spacing/>
      <w:ind/>
      <w:jc w:val="center"/>
      <w:rPr/>
    </w:pPr>
    <w:r>
      <w:rPr>
        <w:rFonts w:ascii="Times New Roman" w:hAnsi="Times New Roman" w:eastAsia="Times New Roman"/>
        <w:sz w:val="28"/>
        <w:lang w:val="uk-UA" w:eastAsia="uk-UA" w:bidi="ar-S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394334" cy="548640"/>
              <wp:effectExtent l="0" t="0" r="6350" b="381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3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96688" cy="551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1.05pt;height:43.2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94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D7F7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23C86797"/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">
    <w:nsid w:val="2BDE24C7"/>
    <w:lvl w:ilvl="0">
      <w:isLgl w:val="false"/>
      <w:lvlJc w:val="left"/>
      <w:lvlText w:val="%1."/>
      <w:numFmt w:val="decimal"/>
      <w:pPr>
        <w:pBdr/>
        <w:spacing/>
        <w:ind w:hanging="360" w:left="347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419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491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563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635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707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779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851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9239"/>
      </w:pPr>
      <w:rPr/>
      <w:start w:val="1"/>
      <w:suff w:val="tab"/>
    </w:lvl>
  </w:abstractNum>
  <w:abstractNum w:abstractNumId="3">
    <w:nsid w:val="2C527D66"/>
    <w:lvl w:ilvl="0">
      <w:isLgl w:val="false"/>
      <w:lvlJc w:val="left"/>
      <w:lvlText w:val="%1)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nsid w:val="68A714F5"/>
    <w:lvl w:ilvl="0">
      <w:isLgl w:val="false"/>
      <w:lvlJc w:val="left"/>
      <w:lvlText w:val="%1."/>
      <w:numFmt w:val="decimal"/>
      <w:pPr>
        <w:pBdr/>
        <w:spacing/>
        <w:ind w:hanging="360" w:left="914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6FF55956"/>
    <w:lvl w:ilvl="0">
      <w:isLgl w:val="false"/>
      <w:lvlJc w:val="left"/>
      <w:lvlText w:val="%1."/>
      <w:numFmt w:val="decimal"/>
      <w:pPr>
        <w:pBdr/>
        <w:spacing/>
        <w:ind w:hanging="360" w:left="914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6">
    <w:name w:val="Placeholder Text"/>
    <w:basedOn w:val="767"/>
    <w:uiPriority w:val="99"/>
    <w:semiHidden/>
    <w:pPr>
      <w:pBdr/>
      <w:spacing/>
      <w:ind/>
    </w:pPr>
    <w:rPr>
      <w:color w:val="666666"/>
    </w:rPr>
  </w:style>
  <w:style w:type="paragraph" w:styleId="757" w:default="1">
    <w:name w:val="Normal"/>
    <w:qFormat/>
    <w:pPr>
      <w:pBdr/>
      <w:spacing/>
      <w:ind/>
    </w:pPr>
  </w:style>
  <w:style w:type="paragraph" w:styleId="758">
    <w:name w:val="Heading 1"/>
    <w:basedOn w:val="757"/>
    <w:next w:val="757"/>
    <w:link w:val="986"/>
    <w:pPr>
      <w:keepNext w:val="true"/>
      <w:pBdr/>
      <w:spacing/>
      <w:ind/>
      <w:jc w:val="center"/>
      <w:outlineLvl w:val="0"/>
    </w:pPr>
    <w:rPr>
      <w:b/>
      <w:sz w:val="32"/>
    </w:rPr>
  </w:style>
  <w:style w:type="paragraph" w:styleId="759">
    <w:name w:val="Heading 2"/>
    <w:link w:val="92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60">
    <w:name w:val="Heading 3"/>
    <w:link w:val="92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61">
    <w:name w:val="Heading 4"/>
    <w:link w:val="92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2">
    <w:name w:val="Heading 5"/>
    <w:link w:val="93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3">
    <w:name w:val="Heading 6"/>
    <w:link w:val="93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64">
    <w:name w:val="Heading 7"/>
    <w:link w:val="93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65">
    <w:name w:val="Heading 8"/>
    <w:link w:val="93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66">
    <w:name w:val="Heading 9"/>
    <w:link w:val="93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7" w:default="1">
    <w:name w:val="Default Paragraph Font"/>
    <w:uiPriority w:val="1"/>
    <w:semiHidden/>
    <w:unhideWhenUsed/>
    <w:pPr>
      <w:pBdr/>
      <w:spacing/>
      <w:ind/>
    </w:pPr>
  </w:style>
  <w:style w:type="table" w:styleId="76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9" w:default="1">
    <w:name w:val="No List"/>
    <w:uiPriority w:val="99"/>
    <w:semiHidden/>
    <w:unhideWhenUsed/>
    <w:pPr>
      <w:pBdr/>
      <w:spacing/>
      <w:ind/>
    </w:pPr>
  </w:style>
  <w:style w:type="table" w:styleId="770">
    <w:name w:val="Plain Table 1"/>
    <w:basedOn w:val="768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2"/>
    <w:basedOn w:val="768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3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4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5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9">
    <w:name w:val="Intense Emphasis"/>
    <w:basedOn w:val="767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90">
    <w:name w:val="Intense Reference"/>
    <w:basedOn w:val="767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91">
    <w:name w:val="Subtle Emphasis"/>
    <w:basedOn w:val="76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92">
    <w:name w:val="Emphasis"/>
    <w:basedOn w:val="767"/>
    <w:uiPriority w:val="20"/>
    <w:qFormat/>
    <w:pPr>
      <w:pBdr/>
      <w:spacing/>
      <w:ind/>
    </w:pPr>
    <w:rPr>
      <w:i/>
      <w:iCs/>
    </w:rPr>
  </w:style>
  <w:style w:type="character" w:styleId="793">
    <w:name w:val="Strong"/>
    <w:basedOn w:val="767"/>
    <w:uiPriority w:val="22"/>
    <w:qFormat/>
    <w:pPr>
      <w:pBdr/>
      <w:spacing/>
      <w:ind/>
    </w:pPr>
    <w:rPr>
      <w:b/>
      <w:bCs/>
    </w:rPr>
  </w:style>
  <w:style w:type="character" w:styleId="794">
    <w:name w:val="Subtle Reference"/>
    <w:basedOn w:val="76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95">
    <w:name w:val="Book Title"/>
    <w:basedOn w:val="76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96">
    <w:name w:val="FollowedHyperlink"/>
    <w:basedOn w:val="767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97" w:customStyle="1">
    <w:name w:val="Endnote Text Char"/>
    <w:uiPriority w:val="99"/>
    <w:pPr>
      <w:pBdr/>
      <w:spacing/>
      <w:ind/>
    </w:pPr>
    <w:rPr>
      <w:sz w:val="20"/>
    </w:rPr>
  </w:style>
  <w:style w:type="paragraph" w:styleId="798">
    <w:name w:val="Caption"/>
    <w:basedOn w:val="757"/>
    <w:next w:val="75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9" w:customStyle="1">
    <w:name w:val="Caption Char"/>
    <w:uiPriority w:val="99"/>
    <w:pPr>
      <w:pBdr/>
      <w:spacing/>
      <w:ind/>
    </w:pPr>
  </w:style>
  <w:style w:type="table" w:styleId="800" w:customStyle="1">
    <w:name w:val="Lined - Accent 6"/>
    <w:basedOn w:val="768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01">
    <w:name w:val="endnote text"/>
    <w:basedOn w:val="757"/>
    <w:link w:val="802"/>
    <w:uiPriority w:val="99"/>
    <w:semiHidden/>
    <w:unhideWhenUsed/>
    <w:pPr>
      <w:pBdr/>
      <w:spacing/>
      <w:ind/>
    </w:pPr>
    <w:rPr>
      <w:sz w:val="20"/>
    </w:rPr>
  </w:style>
  <w:style w:type="character" w:styleId="802" w:customStyle="1">
    <w:name w:val="Текст кінцевої виноски Знак"/>
    <w:link w:val="801"/>
    <w:uiPriority w:val="99"/>
    <w:pPr>
      <w:pBdr/>
      <w:spacing/>
      <w:ind/>
    </w:pPr>
    <w:rPr>
      <w:sz w:val="20"/>
    </w:rPr>
  </w:style>
  <w:style w:type="character" w:styleId="803">
    <w:name w:val="endnote reference"/>
    <w:basedOn w:val="767"/>
    <w:uiPriority w:val="99"/>
    <w:semiHidden/>
    <w:unhideWhenUsed/>
    <w:pPr>
      <w:pBdr/>
      <w:spacing/>
      <w:ind/>
    </w:pPr>
    <w:rPr>
      <w:vertAlign w:val="superscript"/>
    </w:rPr>
  </w:style>
  <w:style w:type="paragraph" w:styleId="804">
    <w:name w:val="table of figures"/>
    <w:basedOn w:val="757"/>
    <w:next w:val="757"/>
    <w:uiPriority w:val="99"/>
    <w:unhideWhenUsed/>
    <w:pPr>
      <w:pBdr/>
      <w:spacing/>
      <w:ind/>
    </w:pPr>
  </w:style>
  <w:style w:type="character" w:styleId="805" w:customStyle="1">
    <w:name w:val="Heading 2 Char"/>
    <w:basedOn w:val="76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06" w:customStyle="1">
    <w:name w:val="Heading 3 Char"/>
    <w:basedOn w:val="76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7" w:customStyle="1">
    <w:name w:val="Heading 4 Char"/>
    <w:basedOn w:val="76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8" w:customStyle="1">
    <w:name w:val="Heading 5 Char"/>
    <w:basedOn w:val="76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9" w:customStyle="1">
    <w:name w:val="Heading 6 Char"/>
    <w:basedOn w:val="76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10" w:customStyle="1">
    <w:name w:val="Heading 7 Char"/>
    <w:basedOn w:val="76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1" w:customStyle="1">
    <w:name w:val="Heading 8 Char"/>
    <w:basedOn w:val="76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12" w:customStyle="1">
    <w:name w:val="Heading 9 Char"/>
    <w:basedOn w:val="76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13" w:customStyle="1">
    <w:name w:val="Title Char"/>
    <w:basedOn w:val="767"/>
    <w:uiPriority w:val="10"/>
    <w:pPr>
      <w:pBdr/>
      <w:spacing/>
      <w:ind/>
    </w:pPr>
    <w:rPr>
      <w:sz w:val="48"/>
      <w:szCs w:val="48"/>
    </w:rPr>
  </w:style>
  <w:style w:type="character" w:styleId="814" w:customStyle="1">
    <w:name w:val="Subtitle Char"/>
    <w:basedOn w:val="767"/>
    <w:uiPriority w:val="11"/>
    <w:pPr>
      <w:pBdr/>
      <w:spacing/>
      <w:ind/>
    </w:pPr>
    <w:rPr>
      <w:sz w:val="24"/>
      <w:szCs w:val="24"/>
    </w:rPr>
  </w:style>
  <w:style w:type="character" w:styleId="815" w:customStyle="1">
    <w:name w:val="Quote Char"/>
    <w:uiPriority w:val="29"/>
    <w:pPr>
      <w:pBdr/>
      <w:spacing/>
      <w:ind/>
    </w:pPr>
    <w:rPr>
      <w:i/>
    </w:rPr>
  </w:style>
  <w:style w:type="character" w:styleId="816" w:customStyle="1">
    <w:name w:val="Intense Quote Char"/>
    <w:uiPriority w:val="30"/>
    <w:pPr>
      <w:pBdr/>
      <w:spacing/>
      <w:ind/>
    </w:pPr>
    <w:rPr>
      <w:i/>
    </w:rPr>
  </w:style>
  <w:style w:type="character" w:styleId="817" w:customStyle="1">
    <w:name w:val="Header Char"/>
    <w:basedOn w:val="767"/>
    <w:uiPriority w:val="99"/>
    <w:pPr>
      <w:pBdr/>
      <w:spacing/>
      <w:ind/>
    </w:pPr>
  </w:style>
  <w:style w:type="character" w:styleId="818" w:customStyle="1">
    <w:name w:val="Footer Char"/>
    <w:basedOn w:val="767"/>
    <w:uiPriority w:val="99"/>
    <w:pPr>
      <w:pBdr/>
      <w:spacing/>
      <w:ind/>
    </w:pPr>
  </w:style>
  <w:style w:type="table" w:styleId="819" w:customStyle="1">
    <w:name w:val="Table Grid Light"/>
    <w:basedOn w:val="768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Звичайна таблиця 11"/>
    <w:basedOn w:val="768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Звичайна таблиця 21"/>
    <w:basedOn w:val="768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Звичайна таблиця 31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Звичайна таблиця 41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Звичайна таблиця 51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Сітка таблиці 1 (світла)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1 Light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1 Light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1 Light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1 Light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Таблиця-сітка 21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2 - Accent 1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2 - Accent 2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2 - Accent 3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2 - Accent 4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5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6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я-сітка 31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3 - Accent 1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3 - Accent 2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3 - Accent 3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3 - Accent 4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5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6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Таблиця-сітка 41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4 - Accent 1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4 - Accent 2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4 - Accent 3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4 - Accent 4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5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6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Сітка таблиці 5 (темна)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5 Dark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5 Dark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5 Dark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5 Dark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Сітка таблиці 6 (кольорова)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6 Colorful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6 Colorful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6 Colorful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6 Colorful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Сітка таблиці 7 (кольорова)1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7 Colorful - Accent 1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7 Colorful - Accent 2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7 Colorful - Accent 3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7 Colorful - Accent 4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5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6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Список таблиці 1 (світлий)1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1 Light - Accent 1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1 Light - Accent 2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1 Light - Accent 3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1 Light - Accent 4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5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6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Список таблиці 2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2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2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2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2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Список таблиці 3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3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3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3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3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Список таблиці 4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4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4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4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4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Список таблиці 5 (темний)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5 Dark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5 Dark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5 Dark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5 Dark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Список таблиці 6 (кольоровий)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6 Colorful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6 Colorful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6 Colorful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6 Colorful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Список таблиці 7 (кольоровий)1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7 Colorful - Accent 1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7 Colorful - Accent 2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7 Colorful - Accent 3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7 Colorful - Accent 4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5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6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"/>
    <w:basedOn w:val="768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"/>
    <w:basedOn w:val="768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5" w:customStyle="1">
    <w:name w:val="Footnote Text Char"/>
    <w:uiPriority w:val="99"/>
    <w:pPr>
      <w:pBdr/>
      <w:spacing/>
      <w:ind/>
    </w:pPr>
    <w:rPr>
      <w:sz w:val="18"/>
    </w:rPr>
  </w:style>
  <w:style w:type="character" w:styleId="926" w:customStyle="1">
    <w:name w:val="Heading 1 Char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27" w:customStyle="1">
    <w:name w:val="Заголовок 2 Знак"/>
    <w:link w:val="75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28" w:customStyle="1">
    <w:name w:val="Заголовок 3 Знак"/>
    <w:link w:val="76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29" w:customStyle="1">
    <w:name w:val="Заголовок 4 Знак"/>
    <w:link w:val="76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30" w:customStyle="1">
    <w:name w:val="Заголовок 5 Знак"/>
    <w:link w:val="7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31" w:customStyle="1">
    <w:name w:val="Заголовок 6 Знак"/>
    <w:link w:val="76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32" w:customStyle="1">
    <w:name w:val="Заголовок 7 Знак"/>
    <w:link w:val="76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33" w:customStyle="1">
    <w:name w:val="Заголовок 8 Знак"/>
    <w:link w:val="76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34" w:customStyle="1">
    <w:name w:val="Заголовок 9 Знак"/>
    <w:link w:val="7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35">
    <w:name w:val="List Paragraph"/>
    <w:qFormat/>
    <w:pPr>
      <w:pBdr/>
      <w:spacing/>
      <w:ind w:left="720"/>
      <w:contextualSpacing w:val="true"/>
    </w:pPr>
  </w:style>
  <w:style w:type="paragraph" w:styleId="936">
    <w:name w:val="No Spacing"/>
    <w:link w:val="956"/>
    <w:pPr>
      <w:pBdr/>
      <w:spacing/>
      <w:ind/>
    </w:pPr>
    <w:rPr>
      <w:lang w:val="uk-UA" w:bidi="ar-SA"/>
    </w:rPr>
  </w:style>
  <w:style w:type="paragraph" w:styleId="937">
    <w:name w:val="Title"/>
    <w:link w:val="93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38" w:customStyle="1">
    <w:name w:val="Назва Знак"/>
    <w:link w:val="937"/>
    <w:uiPriority w:val="10"/>
    <w:pPr>
      <w:pBdr/>
      <w:spacing/>
      <w:ind/>
    </w:pPr>
    <w:rPr>
      <w:sz w:val="48"/>
      <w:szCs w:val="48"/>
    </w:rPr>
  </w:style>
  <w:style w:type="paragraph" w:styleId="939">
    <w:name w:val="Subtitle"/>
    <w:link w:val="94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40" w:customStyle="1">
    <w:name w:val="Підзаголовок Знак"/>
    <w:link w:val="939"/>
    <w:uiPriority w:val="11"/>
    <w:pPr>
      <w:pBdr/>
      <w:spacing/>
      <w:ind/>
    </w:pPr>
    <w:rPr>
      <w:sz w:val="24"/>
      <w:szCs w:val="24"/>
    </w:rPr>
  </w:style>
  <w:style w:type="paragraph" w:styleId="941">
    <w:name w:val="Quote"/>
    <w:link w:val="942"/>
    <w:uiPriority w:val="29"/>
    <w:qFormat/>
    <w:pPr>
      <w:pBdr/>
      <w:spacing/>
      <w:ind w:right="720" w:left="720"/>
    </w:pPr>
    <w:rPr>
      <w:i/>
    </w:rPr>
  </w:style>
  <w:style w:type="character" w:styleId="942" w:customStyle="1">
    <w:name w:val="Цитата Знак"/>
    <w:link w:val="941"/>
    <w:uiPriority w:val="29"/>
    <w:pPr>
      <w:pBdr/>
      <w:spacing/>
      <w:ind/>
    </w:pPr>
    <w:rPr>
      <w:i/>
    </w:rPr>
  </w:style>
  <w:style w:type="paragraph" w:styleId="943">
    <w:name w:val="Intense Quote"/>
    <w:link w:val="94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44" w:customStyle="1">
    <w:name w:val="Насичена цитата Знак"/>
    <w:link w:val="943"/>
    <w:uiPriority w:val="30"/>
    <w:pPr>
      <w:pBdr/>
      <w:spacing/>
      <w:ind/>
    </w:pPr>
    <w:rPr>
      <w:i/>
    </w:rPr>
  </w:style>
  <w:style w:type="paragraph" w:styleId="945">
    <w:name w:val="Header"/>
    <w:link w:val="94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46" w:customStyle="1">
    <w:name w:val="Верхній колонтитул Знак"/>
    <w:link w:val="945"/>
    <w:uiPriority w:val="99"/>
    <w:pPr>
      <w:pBdr/>
      <w:spacing/>
      <w:ind/>
    </w:pPr>
  </w:style>
  <w:style w:type="paragraph" w:styleId="947">
    <w:name w:val="Footer"/>
    <w:link w:val="94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48" w:customStyle="1">
    <w:name w:val="Нижній колонтитул Знак"/>
    <w:link w:val="947"/>
    <w:uiPriority w:val="99"/>
    <w:pPr>
      <w:pBdr/>
      <w:spacing/>
      <w:ind/>
    </w:pPr>
  </w:style>
  <w:style w:type="table" w:styleId="949">
    <w:name w:val="Table Grid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ned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Без інтервалів Знак"/>
    <w:link w:val="93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&amp; Lined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72">
    <w:name w:val="footnote text"/>
    <w:link w:val="973"/>
    <w:uiPriority w:val="99"/>
    <w:semiHidden/>
    <w:unhideWhenUsed/>
    <w:pPr>
      <w:pBdr/>
      <w:spacing w:after="40"/>
      <w:ind/>
    </w:pPr>
    <w:rPr>
      <w:sz w:val="18"/>
    </w:rPr>
  </w:style>
  <w:style w:type="character" w:styleId="973" w:customStyle="1">
    <w:name w:val="Текст виноски Знак"/>
    <w:link w:val="972"/>
    <w:uiPriority w:val="99"/>
    <w:pPr>
      <w:pBdr/>
      <w:spacing/>
      <w:ind/>
    </w:pPr>
    <w:rPr>
      <w:sz w:val="18"/>
    </w:rPr>
  </w:style>
  <w:style w:type="character" w:styleId="974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75">
    <w:name w:val="toc 1"/>
    <w:uiPriority w:val="39"/>
    <w:unhideWhenUsed/>
    <w:pPr>
      <w:pBdr/>
      <w:spacing w:after="57"/>
      <w:ind/>
    </w:pPr>
  </w:style>
  <w:style w:type="paragraph" w:styleId="976">
    <w:name w:val="toc 2"/>
    <w:uiPriority w:val="39"/>
    <w:unhideWhenUsed/>
    <w:pPr>
      <w:pBdr/>
      <w:spacing w:after="57"/>
      <w:ind w:left="283"/>
    </w:pPr>
  </w:style>
  <w:style w:type="paragraph" w:styleId="977">
    <w:name w:val="toc 3"/>
    <w:uiPriority w:val="39"/>
    <w:unhideWhenUsed/>
    <w:pPr>
      <w:pBdr/>
      <w:spacing w:after="57"/>
      <w:ind w:left="567"/>
    </w:pPr>
  </w:style>
  <w:style w:type="paragraph" w:styleId="978">
    <w:name w:val="toc 4"/>
    <w:uiPriority w:val="39"/>
    <w:unhideWhenUsed/>
    <w:pPr>
      <w:pBdr/>
      <w:spacing w:after="57"/>
      <w:ind w:left="850"/>
    </w:pPr>
  </w:style>
  <w:style w:type="paragraph" w:styleId="979">
    <w:name w:val="toc 5"/>
    <w:uiPriority w:val="39"/>
    <w:unhideWhenUsed/>
    <w:pPr>
      <w:pBdr/>
      <w:spacing w:after="57"/>
      <w:ind w:left="1134"/>
    </w:pPr>
  </w:style>
  <w:style w:type="paragraph" w:styleId="980">
    <w:name w:val="toc 6"/>
    <w:uiPriority w:val="39"/>
    <w:unhideWhenUsed/>
    <w:pPr>
      <w:pBdr/>
      <w:spacing w:after="57"/>
      <w:ind w:left="1417"/>
    </w:pPr>
  </w:style>
  <w:style w:type="paragraph" w:styleId="981">
    <w:name w:val="toc 7"/>
    <w:uiPriority w:val="39"/>
    <w:unhideWhenUsed/>
    <w:pPr>
      <w:pBdr/>
      <w:spacing w:after="57"/>
      <w:ind w:left="1701"/>
    </w:pPr>
  </w:style>
  <w:style w:type="paragraph" w:styleId="982">
    <w:name w:val="toc 8"/>
    <w:uiPriority w:val="39"/>
    <w:unhideWhenUsed/>
    <w:pPr>
      <w:pBdr/>
      <w:spacing w:after="57"/>
      <w:ind w:left="1984"/>
    </w:pPr>
  </w:style>
  <w:style w:type="paragraph" w:styleId="983">
    <w:name w:val="toc 9"/>
    <w:uiPriority w:val="39"/>
    <w:unhideWhenUsed/>
    <w:pPr>
      <w:pBdr/>
      <w:spacing w:after="57"/>
      <w:ind w:left="2268"/>
    </w:pPr>
  </w:style>
  <w:style w:type="paragraph" w:styleId="984">
    <w:name w:val="TOC Heading"/>
    <w:uiPriority w:val="39"/>
    <w:unhideWhenUsed/>
    <w:pPr>
      <w:pBdr/>
      <w:spacing/>
      <w:ind/>
    </w:pPr>
  </w:style>
  <w:style w:type="paragraph" w:styleId="985" w:customStyle="1">
    <w:name w:val="Титулка"/>
    <w:basedOn w:val="757"/>
    <w:pPr>
      <w:pBdr/>
      <w:spacing w:after="120"/>
      <w:ind/>
    </w:pPr>
    <w:rPr>
      <w:b/>
      <w:sz w:val="28"/>
      <w:lang w:eastAsia="ar-SA"/>
    </w:rPr>
  </w:style>
  <w:style w:type="character" w:styleId="986" w:customStyle="1">
    <w:name w:val="Заголовок 1 Знак"/>
    <w:link w:val="758"/>
    <w:pPr>
      <w:pBdr/>
      <w:spacing/>
      <w:ind/>
    </w:pPr>
    <w:rPr>
      <w:rFonts w:ascii="Times New Roman" w:hAnsi="Times New Roman" w:eastAsia="Times New Roman"/>
      <w:b/>
      <w:sz w:val="32"/>
      <w:lang w:val="en-US" w:eastAsia="en-US"/>
    </w:rPr>
  </w:style>
  <w:style w:type="paragraph" w:styleId="987">
    <w:name w:val="Balloon Text"/>
    <w:basedOn w:val="757"/>
    <w:link w:val="988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88" w:customStyle="1">
    <w:name w:val="Текст у виносці Знак"/>
    <w:basedOn w:val="767"/>
    <w:link w:val="987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89" w:customStyle="1">
    <w:name w:val="TOC Heading Char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Times New Roman" w:hAnsi="Times New Roman" w:eastAsia="Times New Roman"/>
      <w:sz w:val="20"/>
      <w:szCs w:val="20"/>
      <w:lang w:val="uk-UA" w:eastAsia="ru-RU" w:bidi="ar-SA"/>
    </w:rPr>
  </w:style>
  <w:style w:type="paragraph" w:styleId="990">
    <w:name w:val="Normal (Web)"/>
    <w:basedOn w:val="757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0442C1F2-9E77-4C7E-B67D-2AA60A9D9B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AA7A89EA-BADF-4053-81E1-A390C3B914B4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Скирта Оксана Віталіївна</cp:lastModifiedBy>
  <cp:revision>12</cp:revision>
  <dcterms:created xsi:type="dcterms:W3CDTF">2026-03-05T07:19:00Z</dcterms:created>
  <dcterms:modified xsi:type="dcterms:W3CDTF">2026-03-20T13:31:20Z</dcterms:modified>
</cp:coreProperties>
</file>