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2"/>
        <w:pBdr/>
        <w:tabs>
          <w:tab w:val="left" w:leader="none" w:pos="1134"/>
        </w:tabs>
        <w:spacing w:after="0" w:afterAutospacing="0" w:before="0" w:beforeAutospacing="0"/>
        <w:ind w:left="5669"/>
        <w:jc w:val="both"/>
        <w:rPr>
          <w:color w:val="000000" w:themeColor="text1"/>
        </w:rPr>
      </w:pPr>
      <w:r>
        <w:rPr>
          <w:color w:val="000000" w:themeColor="text1"/>
        </w:rPr>
        <w:t xml:space="preserve">Додаток 2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pBdr/>
        <w:tabs>
          <w:tab w:val="left" w:leader="none" w:pos="1134"/>
        </w:tabs>
        <w:spacing w:after="0" w:afterAutospacing="0" w:before="0" w:beforeAutospacing="0"/>
        <w:ind w:left="5669"/>
        <w:jc w:val="both"/>
        <w:rPr>
          <w:color w:val="000000" w:themeColor="text1"/>
        </w:rPr>
      </w:pPr>
      <w:r>
        <w:rPr>
          <w:color w:val="000000" w:themeColor="text1"/>
        </w:rPr>
        <w:t xml:space="preserve">до розпорядження міського голови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pBdr/>
        <w:tabs>
          <w:tab w:val="left" w:leader="none" w:pos="1134"/>
        </w:tabs>
        <w:spacing w:after="113" w:afterAutospacing="0" w:before="0" w:beforeAutospacing="0"/>
        <w:ind w:left="5669"/>
        <w:jc w:val="both"/>
        <w:rPr>
          <w:color w:val="000000" w:themeColor="text1"/>
        </w:rPr>
      </w:pPr>
      <w:r>
        <w:rPr>
          <w:color w:val="000000" w:themeColor="text1"/>
        </w:rPr>
        <w:t xml:space="preserve">11 лютого 2026 року № 49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pBdr/>
        <w:tabs>
          <w:tab w:val="left" w:leader="none" w:pos="1134"/>
        </w:tabs>
        <w:spacing w:after="0" w:afterAutospacing="0" w:before="0" w:beforeAutospacing="0"/>
        <w:ind/>
        <w:jc w:val="center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 xml:space="preserve">ПОЛОЖЕННЯ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pBdr/>
        <w:tabs>
          <w:tab w:val="left" w:leader="none" w:pos="1134"/>
        </w:tabs>
        <w:spacing w:after="0" w:afterAutospacing="0" w:before="0" w:beforeAutospacing="0"/>
        <w:ind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 Робочу групу з розроблення моделі надання ветеранських послуг в Менській міській територіальній громаді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3"/>
        <w:pBdr/>
        <w:tabs>
          <w:tab w:val="left" w:leader="none" w:pos="1134"/>
        </w:tabs>
        <w:spacing w:after="0" w:afterAutospacing="0" w:before="0" w:beforeAutospacing="0"/>
        <w:ind/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1.Загальні положення.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pBdr/>
        <w:shd w:val="clear" w:color="auto" w:fill="ffffff"/>
        <w:tabs>
          <w:tab w:val="left" w:leader="none" w:pos="0"/>
        </w:tabs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</w:t>
      </w:r>
      <w:r>
        <w:rPr>
          <w:color w:val="000000" w:themeColor="text1"/>
          <w:sz w:val="28"/>
          <w:szCs w:val="28"/>
        </w:rPr>
        <w:t xml:space="preserve">1.</w:t>
      </w:r>
      <w:r>
        <w:rPr>
          <w:color w:val="000000" w:themeColor="text1"/>
          <w:sz w:val="28"/>
          <w:szCs w:val="28"/>
        </w:rPr>
        <w:t xml:space="preserve"> Робоча група з розроблення моделі надання ветеранських послуг в Менській міській тери</w:t>
      </w:r>
      <w:r>
        <w:rPr>
          <w:color w:val="000000" w:themeColor="text1"/>
          <w:sz w:val="28"/>
          <w:szCs w:val="28"/>
        </w:rPr>
        <w:t xml:space="preserve">торіальній громаді (далі – Робоча група) утворюється з метою розроблення моделі надання ветеранських послуг в громаді, яка буде забезпечувати права та інтереси ветеранів та членів їхніх сімей, умови для задоволення потреб ветеранів війни, які повернулися, </w:t>
      </w:r>
      <w:r>
        <w:rPr>
          <w:color w:val="000000" w:themeColor="text1"/>
          <w:sz w:val="28"/>
          <w:szCs w:val="28"/>
        </w:rPr>
        <w:t xml:space="preserve">розв’язання системних проблем, з якими вони стикаються, а також організації ефективної комунікації та взаємодії між органами місцевої влади, надавачами послуг, ветеранською спільнотою та громадськістю під час розроблення моделі надання ветеранських послуг.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Робоча група створюється розпорядженням міського голови.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3"/>
        <w:pBdr/>
        <w:tabs>
          <w:tab w:val="left" w:leader="none" w:pos="1134"/>
        </w:tabs>
        <w:spacing w:after="0" w:afterAutospacing="0" w:before="0" w:beforeAutospacing="0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 xml:space="preserve">1.2. </w:t>
      </w:r>
      <w:r>
        <w:rPr>
          <w:color w:val="000000" w:themeColor="text1"/>
          <w:sz w:val="28"/>
          <w:szCs w:val="28"/>
        </w:rPr>
        <w:t xml:space="preserve">Робоча група у своїй діяльності керується Конституцією України, законами України, актами Президента України, постановами Кабінету Міністрів України, рішеннями </w:t>
      </w:r>
      <w:r>
        <w:rPr>
          <w:color w:val="000000" w:themeColor="text1"/>
          <w:sz w:val="28"/>
          <w:szCs w:val="28"/>
        </w:rPr>
        <w:t xml:space="preserve">Менської </w:t>
      </w:r>
      <w:r>
        <w:rPr>
          <w:color w:val="000000" w:themeColor="text1"/>
          <w:sz w:val="28"/>
          <w:szCs w:val="28"/>
        </w:rPr>
        <w:t xml:space="preserve">міської ради </w:t>
      </w:r>
      <w:r>
        <w:rPr>
          <w:color w:val="000000" w:themeColor="text1"/>
          <w:sz w:val="28"/>
          <w:szCs w:val="28"/>
        </w:rPr>
        <w:t xml:space="preserve">її виконавчого комітету</w:t>
      </w:r>
      <w:r>
        <w:rPr>
          <w:color w:val="000000" w:themeColor="text1"/>
          <w:sz w:val="28"/>
          <w:szCs w:val="28"/>
        </w:rPr>
        <w:t xml:space="preserve">, розпорядженнями міського голови та Положенням </w:t>
      </w:r>
      <w:r>
        <w:rPr>
          <w:color w:val="000000" w:themeColor="text1"/>
          <w:sz w:val="28"/>
          <w:szCs w:val="28"/>
        </w:rPr>
        <w:t xml:space="preserve">про Робочу групу з розроблення моделі надання ветеранських послуг в Менській міській територіальній громаді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3"/>
        <w:pBdr/>
        <w:tabs>
          <w:tab w:val="left" w:leader="none" w:pos="1134"/>
        </w:tabs>
        <w:spacing w:after="0" w:afterAutospacing="0" w:before="0" w:beforeAutospacing="0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3"/>
        <w:pBdr/>
        <w:tabs>
          <w:tab w:val="left" w:leader="none" w:pos="1134"/>
        </w:tabs>
        <w:spacing w:after="0" w:afterAutospacing="0" w:before="0" w:beforeAutospacing="0"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2. Основні з</w:t>
      </w:r>
      <w:r>
        <w:rPr>
          <w:color w:val="000000" w:themeColor="text1"/>
          <w:sz w:val="28"/>
          <w:szCs w:val="28"/>
        </w:rPr>
        <w:t xml:space="preserve">авдання Р</w:t>
      </w:r>
      <w:r>
        <w:rPr>
          <w:color w:val="000000" w:themeColor="text1"/>
          <w:sz w:val="28"/>
          <w:szCs w:val="28"/>
        </w:rPr>
        <w:t xml:space="preserve">обочої групи.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3"/>
        <w:pBdr/>
        <w:shd w:val="clear" w:color="auto" w:fill="ffffff"/>
        <w:tabs>
          <w:tab w:val="left" w:leader="none" w:pos="0"/>
        </w:tabs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Робоча група здійснює: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3"/>
        <w:pBdr/>
        <w:shd w:val="clear" w:color="auto" w:fill="ffffff"/>
        <w:tabs>
          <w:tab w:val="left" w:leader="none" w:pos="0"/>
        </w:tabs>
        <w:spacing w:after="0" w:afterAutospacing="0" w:before="0" w:before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.1. Визначення переліку послуг для ветеранів, членів їхніх родин, членів родин загиблих/померлих, безвісти зниклих та військовополонених, суб’єктів та форматів їх надання, управлінських та фінансових механізмів забезпечення в громаді ветеранських послуг;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pBdr/>
        <w:shd w:val="clear" w:color="auto" w:fill="ffffff"/>
        <w:tabs>
          <w:tab w:val="left" w:leader="none" w:pos="0"/>
        </w:tabs>
        <w:spacing w:after="0" w:afterAutospacing="0" w:before="0" w:before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.2. Розроблення моделі надання ветеранських послуг в громаді та плану її впровадження, з урахуванням результатів аналітичного дослідження спроможності громади надавати послуги ветеранам та їхнім родинам;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pBdr/>
        <w:shd w:val="clear" w:color="auto" w:fill="ffffff"/>
        <w:tabs>
          <w:tab w:val="left" w:leader="none" w:pos="0"/>
        </w:tabs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2</w:t>
      </w:r>
      <w:r>
        <w:rPr>
          <w:color w:val="000000" w:themeColor="text1"/>
          <w:sz w:val="28"/>
          <w:szCs w:val="28"/>
        </w:rPr>
        <w:t xml:space="preserve">.3. Визначення ефективних каналів комунікації у громаді щодо проведення громадського обговорення моделі надання ветеранських послуг в громаді для врахування думки ветеранів, членів їхніх родин, членів родин загиблих/померлих, безвісти зниклих та військово</w:t>
      </w:r>
      <w:r>
        <w:rPr>
          <w:color w:val="000000" w:themeColor="text1"/>
          <w:sz w:val="28"/>
          <w:szCs w:val="28"/>
        </w:rPr>
        <w:t xml:space="preserve">полонених.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3"/>
        <w:pBdr/>
        <w:shd w:val="clear" w:color="auto" w:fill="ffffff"/>
        <w:tabs>
          <w:tab w:val="left" w:leader="none" w:pos="0"/>
        </w:tabs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4"/>
        <w:numPr>
          <w:ilvl w:val="0"/>
          <w:numId w:val="2"/>
        </w:numPr>
        <w:pBdr/>
        <w:spacing w:after="0" w:line="240" w:lineRule="auto"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Організація роботи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обочої групи</w:t>
      </w:r>
      <w:bookmarkStart w:id="0" w:name="_GoBack"/>
      <w:r>
        <w:rPr>
          <w:color w:val="000000" w:themeColor="text1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widowControl w:val="false"/>
        <w:pBdr/>
        <w:tabs>
          <w:tab w:val="left" w:leader="none" w:pos="1134"/>
          <w:tab w:val="left" w:leader="none" w:pos="1276"/>
          <w:tab w:val="left" w:leader="none" w:pos="7088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3.1.  Робоча гру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па створюється у складі голови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бочої групи, заступника голови Робочої групи, секретаря Робочої групи та членів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обочої групи.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Arial"/>
          <w:bCs/>
          <w:color w:val="000000" w:themeColor="text1"/>
          <w:sz w:val="28"/>
          <w:szCs w:val="28"/>
          <w:lang w:eastAsia="ar-SA"/>
        </w:rPr>
        <w:t xml:space="preserve">До </w:t>
      </w:r>
      <w:r>
        <w:rPr>
          <w:rFonts w:ascii="Times New Roman" w:hAnsi="Times New Roman" w:eastAsia="Times New Roman" w:cs="Arial"/>
          <w:bCs/>
          <w:color w:val="000000" w:themeColor="text1"/>
          <w:sz w:val="28"/>
          <w:szCs w:val="28"/>
          <w:lang w:eastAsia="ar-SA"/>
        </w:rPr>
        <w:t xml:space="preserve">складу Р</w:t>
      </w:r>
      <w:r>
        <w:rPr>
          <w:rFonts w:ascii="Times New Roman" w:hAnsi="Times New Roman" w:eastAsia="Times New Roman" w:cs="Arial"/>
          <w:bCs/>
          <w:color w:val="000000" w:themeColor="text1"/>
          <w:sz w:val="28"/>
          <w:szCs w:val="28"/>
          <w:lang w:eastAsia="ar-SA"/>
        </w:rPr>
        <w:t xml:space="preserve">обочої групи можуть бути включені</w:t>
      </w:r>
      <w:r>
        <w:rPr>
          <w:rFonts w:ascii="Times New Roman" w:hAnsi="Times New Roman" w:eastAsia="Times New Roman" w:cs="Arial"/>
          <w:bCs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Захисники та Захисниці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 України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(за їх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  <w:lang w:eastAsia="ar-SA"/>
        </w:rPr>
        <w:t xml:space="preserve"> згодою)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widowControl w:val="false"/>
        <w:pBdr/>
        <w:tabs>
          <w:tab w:val="left" w:leader="none" w:pos="1276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3.2.  Основно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ю організаційною формою роботи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обочої групи є засідання, які проводяться у разі необхідності.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widowControl w:val="false"/>
        <w:pBdr/>
        <w:tabs>
          <w:tab w:val="left" w:leader="none" w:pos="1418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3.3. Засідання Робочої групи веде голова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обочої групи, а за його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відсутності – заступник голови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обочої групи.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widowControl w:val="false"/>
        <w:pBdr/>
        <w:tabs>
          <w:tab w:val="left" w:leader="none" w:pos="709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3.4. Засідання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обочої групи вважається правомочним, якщо на ньому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присутні не менше половини її затвердженого складу.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widowControl w:val="false"/>
        <w:pBdr/>
        <w:tabs>
          <w:tab w:val="left" w:leader="none" w:pos="1276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3.5. Рішення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обочої групи приймається колегіально більшістю голосів членів, присутніх на засіданні. У випадку, коли при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ирішенні питання голоси членів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обочої групи розділилися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порівну, голос голови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обочої групи або головуючого на засіданні є вирішальним.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widowControl w:val="false"/>
        <w:pBdr/>
        <w:tabs>
          <w:tab w:val="left" w:leader="none" w:pos="1276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Style w:val="925"/>
          <w:rFonts w:ascii="Times New Roman" w:hAnsi="Times New Roman" w:cs="Times New Roman"/>
          <w:color w:val="000000" w:themeColor="text1"/>
          <w:sz w:val="28"/>
          <w:szCs w:val="28"/>
        </w:rPr>
        <w:t xml:space="preserve">Члени Робочої групи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вносять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пропозиції щодо покращення ветеранських політик та практик у громаді, на основі яких буде розроблено модель надання ветеранських послуг в громаді та план її впровадження.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widowControl w:val="false"/>
        <w:pBdr/>
        <w:tabs>
          <w:tab w:val="left" w:leader="none" w:pos="1276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Рішення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обочо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ї групи оформлюється протоколом, </w:t>
      </w:r>
      <w:r>
        <w:rPr>
          <w:rStyle w:val="926"/>
          <w:rFonts w:ascii="Times New Roman" w:hAnsi="Times New Roman" w:cs="Times New Roman"/>
          <w:color w:val="000000" w:themeColor="text1"/>
          <w:sz w:val="28"/>
          <w:szCs w:val="28"/>
        </w:rPr>
        <w:t xml:space="preserve">який підписується головою (особою, яка головує на засіданнях) Робочої групи та секретарем Робочої групи.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widowControl w:val="false"/>
        <w:pBdr/>
        <w:tabs>
          <w:tab w:val="left" w:leader="none" w:pos="1276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3.6. Секретар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обочої групи здійснює орг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анізаційне забезпечення роботи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обочої групи, а 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ме: завчасно повідомляє членам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обочої групи про день і час засідання, готує документи до її засідань, веде протокол засідання тощо.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widowControl w:val="false"/>
        <w:pBdr/>
        <w:tabs>
          <w:tab w:val="left" w:leader="none" w:pos="1276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3.7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.  Оригінали докуме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нтів, протоколів зберігаються у Відділі соціального захисту населення та охорони здоров’я Менської міської ради.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 w:after="160" w:line="256" w:lineRule="auto"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spacing w:after="160" w:line="256" w:lineRule="auto"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1134"/>
        </w:tabs>
        <w:spacing w:after="0" w:before="13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Начальник Відділу соціального захисту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tabs>
          <w:tab w:val="left" w:leader="none" w:pos="113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населення та охорони здоров’я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tabs>
          <w:tab w:val="left" w:leader="none" w:pos="6521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ab/>
        <w:t xml:space="preserve">Марина МОСКАЛЬЧУК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Bdr/>
        <w:spacing w:after="160" w:line="256" w:lineRule="auto"/>
        <w:ind/>
        <w:rPr>
          <w:rFonts w:ascii="Calibri" w:hAnsi="Calibri" w:eastAsia="Calibri" w:cs="Times New Roman"/>
          <w:color w:val="c00000"/>
          <w14:ligatures w14:val="standardContextual"/>
        </w:rPr>
      </w:pPr>
      <w:r>
        <w:rPr>
          <w:rFonts w:ascii="Calibri" w:hAnsi="Calibri" w:eastAsia="Calibri" w:cs="Times New Roman"/>
          <w:color w:val="c00000"/>
          <w14:ligatures w14:val="standardContextual"/>
        </w:rPr>
      </w:r>
      <w:r>
        <w:rPr>
          <w:rFonts w:ascii="Calibri" w:hAnsi="Calibri" w:eastAsia="Calibri" w:cs="Times New Roman"/>
          <w:color w:val="c00000"/>
          <w14:ligatures w14:val="standardContextual"/>
        </w:rPr>
      </w:r>
      <w:r>
        <w:rPr>
          <w:rFonts w:ascii="Calibri" w:hAnsi="Calibri" w:eastAsia="Calibri" w:cs="Times New Roman"/>
          <w:color w:val="c00000"/>
          <w14:ligatures w14:val="standardContextual"/>
        </w:rPr>
      </w:r>
    </w:p>
    <w:p>
      <w:pPr>
        <w:pStyle w:val="923"/>
        <w:pBdr/>
        <w:shd w:val="clear" w:color="auto" w:fill="ffffff"/>
        <w:tabs>
          <w:tab w:val="left" w:leader="none" w:pos="0"/>
        </w:tabs>
        <w:spacing w:after="0" w:afterAutospacing="0" w:before="0" w:beforeAutospacing="0"/>
        <w:ind w:firstLine="567"/>
        <w:jc w:val="both"/>
        <w:rPr>
          <w:color w:val="c00000"/>
        </w:rPr>
      </w:pPr>
      <w:r>
        <w:rPr>
          <w:color w:val="c00000"/>
        </w:rPr>
      </w:r>
      <w:r>
        <w:rPr>
          <w:color w:val="c00000"/>
        </w:rPr>
      </w:r>
      <w:r>
        <w:rPr>
          <w:color w:val="c00000"/>
        </w:rPr>
      </w:r>
    </w:p>
    <w:p>
      <w:pPr>
        <w:pStyle w:val="923"/>
        <w:pBdr/>
        <w:tabs>
          <w:tab w:val="left" w:leader="none" w:pos="1134"/>
        </w:tabs>
        <w:spacing w:after="0" w:afterAutospacing="0" w:before="0" w:beforeAutospacing="0"/>
        <w:ind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</w:r>
      <w:r>
        <w:rPr>
          <w:color w:val="c00000"/>
          <w:sz w:val="28"/>
          <w:szCs w:val="28"/>
        </w:rPr>
      </w:r>
      <w:r>
        <w:rPr>
          <w:color w:val="c00000"/>
          <w:sz w:val="28"/>
          <w:szCs w:val="28"/>
        </w:rPr>
      </w:r>
    </w:p>
    <w:p>
      <w:pPr>
        <w:pBdr/>
        <w:tabs>
          <w:tab w:val="left" w:leader="none" w:pos="1276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c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c00000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color w:val="c00000"/>
          <w:sz w:val="28"/>
          <w:szCs w:val="28"/>
        </w:rPr>
      </w:r>
      <w:r>
        <w:rPr>
          <w:rFonts w:ascii="Times New Roman" w:hAnsi="Times New Roman" w:eastAsia="Times New Roman" w:cs="Times New Roman"/>
          <w:color w:val="c00000"/>
          <w:sz w:val="28"/>
          <w:szCs w:val="28"/>
        </w:rPr>
      </w:r>
    </w:p>
    <w:p>
      <w:pPr>
        <w:pStyle w:val="923"/>
        <w:pBdr/>
        <w:shd w:val="clear" w:color="auto" w:fill="ffffff"/>
        <w:tabs>
          <w:tab w:val="left" w:leader="none" w:pos="0"/>
        </w:tabs>
        <w:spacing w:after="0" w:afterAutospacing="0" w:before="0" w:beforeAutospacing="0"/>
        <w:ind w:firstLine="567"/>
        <w:jc w:val="both"/>
        <w:rPr>
          <w:color w:val="c00000"/>
        </w:rPr>
      </w:pPr>
      <w:r>
        <w:rPr>
          <w:color w:val="c00000"/>
        </w:rPr>
      </w:r>
      <w:r>
        <w:rPr>
          <w:color w:val="c00000"/>
        </w:rPr>
      </w:r>
      <w:r>
        <w:rPr>
          <w:color w:val="c00000"/>
        </w:rPr>
      </w:r>
    </w:p>
    <w:p>
      <w:pPr>
        <w:pBdr/>
        <w:spacing/>
        <w:ind/>
        <w:jc w:val="both"/>
        <w:rPr>
          <w:color w:val="c00000"/>
        </w:rPr>
      </w:pPr>
      <w:r>
        <w:rPr>
          <w:color w:val="c00000"/>
        </w:rPr>
      </w:r>
      <w:r>
        <w:rPr>
          <w:color w:val="c00000"/>
        </w:rPr>
      </w:r>
      <w:r>
        <w:rPr>
          <w:color w:val="c00000"/>
        </w:rPr>
      </w:r>
    </w:p>
    <w:sectPr>
      <w:headerReference w:type="default" r:id="rId9"/>
      <w:footnotePr/>
      <w:endnotePr/>
      <w:type w:val="nextPage"/>
      <w:pgSz w:h="16838" w:orient="portrait" w:w="11906"/>
      <w:pgMar w:top="850" w:right="850" w:bottom="850" w:left="1417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54718263"/>
      <w:docPartObj>
        <w:docPartGallery w:val="Page Numbers (Top of Page)"/>
        <w:docPartUnique w:val="true"/>
      </w:docPartObj>
      <w:rPr>
        <w:rFonts w:ascii="Times New Roman" w:hAnsi="Times New Roman" w:cs="Times New Roman"/>
      </w:rPr>
    </w:sdtPr>
    <w:sdtContent>
      <w:p>
        <w:pPr>
          <w:pStyle w:val="927"/>
          <w:pBdr/>
          <w:spacing/>
          <w:ind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                                       </w:t>
        </w: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ru-RU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 xml:space="preserve">                                                       продовження додатка</w:t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27"/>
      <w:pBdr/>
      <w:spacing/>
      <w:ind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144D5"/>
    <w:lvl w:ilvl="0">
      <w:isLgl w:val="false"/>
      <w:lvlJc w:val="left"/>
      <w:lvlText w:val="%1."/>
      <w:numFmt w:val="decimal"/>
      <w:pPr>
        <w:pBdr/>
        <w:spacing/>
        <w:ind w:hanging="360" w:left="2700"/>
      </w:pPr>
      <w:rPr>
        <w:rFonts w:hint="default" w:asciiTheme="minorHAnsi" w:hAnsiTheme="minorHAnsi" w:eastAsiaTheme="minorHAnsi" w:cstheme="minorBidi"/>
        <w:b w:val="0"/>
        <w:color w:val="000000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4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1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8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5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3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0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7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460"/>
      </w:pPr>
      <w:rPr/>
      <w:start w:val="1"/>
      <w:suff w:val="tab"/>
    </w:lvl>
  </w:abstractNum>
  <w:abstractNum w:abstractNumId="1">
    <w:nsid w:val="406231C2"/>
    <w:lvl w:ilvl="0">
      <w:isLgl w:val="false"/>
      <w:lvlJc w:val="left"/>
      <w:lvlText w:val="%1."/>
      <w:numFmt w:val="decimal"/>
      <w:pPr>
        <w:pBdr/>
        <w:spacing/>
        <w:ind w:hanging="360" w:left="29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5">
    <w:name w:val="Table Grid"/>
    <w:basedOn w:val="9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Table Grid Light"/>
    <w:basedOn w:val="9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1"/>
    <w:basedOn w:val="9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2"/>
    <w:basedOn w:val="9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1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2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3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5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6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1">
    <w:name w:val="Heading 1"/>
    <w:basedOn w:val="918"/>
    <w:next w:val="918"/>
    <w:link w:val="87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2">
    <w:name w:val="Heading 2"/>
    <w:basedOn w:val="918"/>
    <w:next w:val="918"/>
    <w:link w:val="87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3">
    <w:name w:val="Heading 3"/>
    <w:basedOn w:val="918"/>
    <w:next w:val="918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4">
    <w:name w:val="Heading 4"/>
    <w:basedOn w:val="918"/>
    <w:next w:val="918"/>
    <w:link w:val="87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5">
    <w:name w:val="Heading 5"/>
    <w:basedOn w:val="918"/>
    <w:next w:val="918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6">
    <w:name w:val="Heading 6"/>
    <w:basedOn w:val="918"/>
    <w:next w:val="918"/>
    <w:link w:val="87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7">
    <w:name w:val="Heading 7"/>
    <w:basedOn w:val="918"/>
    <w:next w:val="918"/>
    <w:link w:val="87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8">
    <w:name w:val="Heading 8"/>
    <w:basedOn w:val="918"/>
    <w:next w:val="918"/>
    <w:link w:val="87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9">
    <w:name w:val="Heading 9"/>
    <w:basedOn w:val="918"/>
    <w:next w:val="918"/>
    <w:link w:val="87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0">
    <w:name w:val="Heading 1 Char"/>
    <w:basedOn w:val="919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1">
    <w:name w:val="Heading 2 Char"/>
    <w:basedOn w:val="919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2">
    <w:name w:val="Heading 3 Char"/>
    <w:basedOn w:val="919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3">
    <w:name w:val="Heading 4 Char"/>
    <w:basedOn w:val="919"/>
    <w:link w:val="86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4">
    <w:name w:val="Heading 5 Char"/>
    <w:basedOn w:val="919"/>
    <w:link w:val="8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5">
    <w:name w:val="Heading 6 Char"/>
    <w:basedOn w:val="919"/>
    <w:link w:val="86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6">
    <w:name w:val="Heading 7 Char"/>
    <w:basedOn w:val="919"/>
    <w:link w:val="86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7">
    <w:name w:val="Heading 8 Char"/>
    <w:basedOn w:val="919"/>
    <w:link w:val="8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8">
    <w:name w:val="Heading 9 Char"/>
    <w:basedOn w:val="919"/>
    <w:link w:val="8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9">
    <w:name w:val="Title"/>
    <w:basedOn w:val="918"/>
    <w:next w:val="918"/>
    <w:link w:val="88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0">
    <w:name w:val="Title Char"/>
    <w:basedOn w:val="919"/>
    <w:link w:val="87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1">
    <w:name w:val="Subtitle"/>
    <w:basedOn w:val="918"/>
    <w:next w:val="918"/>
    <w:link w:val="88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2">
    <w:name w:val="Subtitle Char"/>
    <w:basedOn w:val="919"/>
    <w:link w:val="88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3">
    <w:name w:val="Quote"/>
    <w:basedOn w:val="918"/>
    <w:next w:val="918"/>
    <w:link w:val="88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4">
    <w:name w:val="Quote Char"/>
    <w:basedOn w:val="919"/>
    <w:link w:val="88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5">
    <w:name w:val="Intense Emphasis"/>
    <w:basedOn w:val="91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6">
    <w:name w:val="Intense Quote"/>
    <w:basedOn w:val="918"/>
    <w:next w:val="918"/>
    <w:link w:val="88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7">
    <w:name w:val="Intense Quote Char"/>
    <w:basedOn w:val="919"/>
    <w:link w:val="88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8">
    <w:name w:val="Intense Reference"/>
    <w:basedOn w:val="91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9">
    <w:name w:val="No Spacing"/>
    <w:basedOn w:val="918"/>
    <w:uiPriority w:val="1"/>
    <w:qFormat/>
    <w:pPr>
      <w:pBdr/>
      <w:spacing w:after="0" w:line="240" w:lineRule="auto"/>
      <w:ind/>
    </w:pPr>
  </w:style>
  <w:style w:type="character" w:styleId="890">
    <w:name w:val="Subtle Emphasis"/>
    <w:basedOn w:val="91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1">
    <w:name w:val="Emphasis"/>
    <w:basedOn w:val="919"/>
    <w:uiPriority w:val="20"/>
    <w:qFormat/>
    <w:pPr>
      <w:pBdr/>
      <w:spacing/>
      <w:ind/>
    </w:pPr>
    <w:rPr>
      <w:i/>
      <w:iCs/>
    </w:rPr>
  </w:style>
  <w:style w:type="character" w:styleId="892">
    <w:name w:val="Strong"/>
    <w:basedOn w:val="919"/>
    <w:uiPriority w:val="22"/>
    <w:qFormat/>
    <w:pPr>
      <w:pBdr/>
      <w:spacing/>
      <w:ind/>
    </w:pPr>
    <w:rPr>
      <w:b/>
      <w:bCs/>
    </w:rPr>
  </w:style>
  <w:style w:type="character" w:styleId="893">
    <w:name w:val="Subtle Reference"/>
    <w:basedOn w:val="91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4">
    <w:name w:val="Book Title"/>
    <w:basedOn w:val="91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5">
    <w:name w:val="Header Char"/>
    <w:basedOn w:val="919"/>
    <w:link w:val="927"/>
    <w:uiPriority w:val="99"/>
    <w:pPr>
      <w:pBdr/>
      <w:spacing/>
      <w:ind/>
    </w:pPr>
  </w:style>
  <w:style w:type="character" w:styleId="896">
    <w:name w:val="Footer Char"/>
    <w:basedOn w:val="919"/>
    <w:link w:val="929"/>
    <w:uiPriority w:val="99"/>
    <w:pPr>
      <w:pBdr/>
      <w:spacing/>
      <w:ind/>
    </w:pPr>
  </w:style>
  <w:style w:type="paragraph" w:styleId="897">
    <w:name w:val="Caption"/>
    <w:basedOn w:val="918"/>
    <w:next w:val="91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8">
    <w:name w:val="footnote text"/>
    <w:basedOn w:val="918"/>
    <w:link w:val="89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9">
    <w:name w:val="Footnote Text Char"/>
    <w:basedOn w:val="919"/>
    <w:link w:val="898"/>
    <w:uiPriority w:val="99"/>
    <w:semiHidden/>
    <w:pPr>
      <w:pBdr/>
      <w:spacing/>
      <w:ind/>
    </w:pPr>
    <w:rPr>
      <w:sz w:val="20"/>
      <w:szCs w:val="20"/>
    </w:rPr>
  </w:style>
  <w:style w:type="character" w:styleId="900">
    <w:name w:val="footnote reference"/>
    <w:basedOn w:val="919"/>
    <w:uiPriority w:val="99"/>
    <w:semiHidden/>
    <w:unhideWhenUsed/>
    <w:pPr>
      <w:pBdr/>
      <w:spacing/>
      <w:ind/>
    </w:pPr>
    <w:rPr>
      <w:vertAlign w:val="superscript"/>
    </w:rPr>
  </w:style>
  <w:style w:type="paragraph" w:styleId="901">
    <w:name w:val="endnote text"/>
    <w:basedOn w:val="918"/>
    <w:link w:val="9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2">
    <w:name w:val="Endnote Text Char"/>
    <w:basedOn w:val="919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endnote reference"/>
    <w:basedOn w:val="919"/>
    <w:uiPriority w:val="99"/>
    <w:semiHidden/>
    <w:unhideWhenUsed/>
    <w:pPr>
      <w:pBdr/>
      <w:spacing/>
      <w:ind/>
    </w:pPr>
    <w:rPr>
      <w:vertAlign w:val="superscript"/>
    </w:rPr>
  </w:style>
  <w:style w:type="character" w:styleId="904">
    <w:name w:val="Hyperlink"/>
    <w:basedOn w:val="91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5">
    <w:name w:val="FollowedHyperlink"/>
    <w:basedOn w:val="91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6">
    <w:name w:val="toc 1"/>
    <w:basedOn w:val="918"/>
    <w:next w:val="918"/>
    <w:uiPriority w:val="39"/>
    <w:unhideWhenUsed/>
    <w:pPr>
      <w:pBdr/>
      <w:spacing w:after="100"/>
      <w:ind/>
    </w:pPr>
  </w:style>
  <w:style w:type="paragraph" w:styleId="907">
    <w:name w:val="toc 2"/>
    <w:basedOn w:val="918"/>
    <w:next w:val="918"/>
    <w:uiPriority w:val="39"/>
    <w:unhideWhenUsed/>
    <w:pPr>
      <w:pBdr/>
      <w:spacing w:after="100"/>
      <w:ind w:left="220"/>
    </w:pPr>
  </w:style>
  <w:style w:type="paragraph" w:styleId="908">
    <w:name w:val="toc 3"/>
    <w:basedOn w:val="918"/>
    <w:next w:val="918"/>
    <w:uiPriority w:val="39"/>
    <w:unhideWhenUsed/>
    <w:pPr>
      <w:pBdr/>
      <w:spacing w:after="100"/>
      <w:ind w:left="440"/>
    </w:pPr>
  </w:style>
  <w:style w:type="paragraph" w:styleId="909">
    <w:name w:val="toc 4"/>
    <w:basedOn w:val="918"/>
    <w:next w:val="918"/>
    <w:uiPriority w:val="39"/>
    <w:unhideWhenUsed/>
    <w:pPr>
      <w:pBdr/>
      <w:spacing w:after="100"/>
      <w:ind w:left="660"/>
    </w:pPr>
  </w:style>
  <w:style w:type="paragraph" w:styleId="910">
    <w:name w:val="toc 5"/>
    <w:basedOn w:val="918"/>
    <w:next w:val="918"/>
    <w:uiPriority w:val="39"/>
    <w:unhideWhenUsed/>
    <w:pPr>
      <w:pBdr/>
      <w:spacing w:after="100"/>
      <w:ind w:left="880"/>
    </w:pPr>
  </w:style>
  <w:style w:type="paragraph" w:styleId="911">
    <w:name w:val="toc 6"/>
    <w:basedOn w:val="918"/>
    <w:next w:val="918"/>
    <w:uiPriority w:val="39"/>
    <w:unhideWhenUsed/>
    <w:pPr>
      <w:pBdr/>
      <w:spacing w:after="100"/>
      <w:ind w:left="1100"/>
    </w:pPr>
  </w:style>
  <w:style w:type="paragraph" w:styleId="912">
    <w:name w:val="toc 7"/>
    <w:basedOn w:val="918"/>
    <w:next w:val="918"/>
    <w:uiPriority w:val="39"/>
    <w:unhideWhenUsed/>
    <w:pPr>
      <w:pBdr/>
      <w:spacing w:after="100"/>
      <w:ind w:left="1320"/>
    </w:pPr>
  </w:style>
  <w:style w:type="paragraph" w:styleId="913">
    <w:name w:val="toc 8"/>
    <w:basedOn w:val="918"/>
    <w:next w:val="918"/>
    <w:uiPriority w:val="39"/>
    <w:unhideWhenUsed/>
    <w:pPr>
      <w:pBdr/>
      <w:spacing w:after="100"/>
      <w:ind w:left="1540"/>
    </w:pPr>
  </w:style>
  <w:style w:type="paragraph" w:styleId="914">
    <w:name w:val="toc 9"/>
    <w:basedOn w:val="918"/>
    <w:next w:val="918"/>
    <w:uiPriority w:val="39"/>
    <w:unhideWhenUsed/>
    <w:pPr>
      <w:pBdr/>
      <w:spacing w:after="100"/>
      <w:ind w:left="1760"/>
    </w:pPr>
  </w:style>
  <w:style w:type="character" w:styleId="915">
    <w:name w:val="Placeholder Text"/>
    <w:basedOn w:val="919"/>
    <w:uiPriority w:val="99"/>
    <w:semiHidden/>
    <w:pPr>
      <w:pBdr/>
      <w:spacing/>
      <w:ind/>
    </w:pPr>
    <w:rPr>
      <w:color w:val="666666"/>
    </w:rPr>
  </w:style>
  <w:style w:type="paragraph" w:styleId="916">
    <w:name w:val="TOC Heading"/>
    <w:uiPriority w:val="39"/>
    <w:unhideWhenUsed/>
    <w:pPr>
      <w:pBdr/>
      <w:spacing/>
      <w:ind/>
    </w:pPr>
  </w:style>
  <w:style w:type="paragraph" w:styleId="917">
    <w:name w:val="table of figures"/>
    <w:basedOn w:val="918"/>
    <w:next w:val="918"/>
    <w:uiPriority w:val="99"/>
    <w:unhideWhenUsed/>
    <w:pPr>
      <w:pBdr/>
      <w:spacing w:after="0" w:afterAutospacing="0"/>
      <w:ind/>
    </w:pPr>
  </w:style>
  <w:style w:type="paragraph" w:styleId="918" w:default="1">
    <w:name w:val="Normal"/>
    <w:qFormat/>
    <w:pPr>
      <w:pBdr/>
      <w:spacing/>
      <w:ind/>
    </w:pPr>
  </w:style>
  <w:style w:type="character" w:styleId="919" w:default="1">
    <w:name w:val="Default Paragraph Font"/>
    <w:uiPriority w:val="1"/>
    <w:unhideWhenUsed/>
    <w:pPr>
      <w:pBdr/>
      <w:spacing/>
      <w:ind/>
    </w:pPr>
  </w:style>
  <w:style w:type="table" w:styleId="92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1" w:default="1">
    <w:name w:val="No List"/>
    <w:uiPriority w:val="99"/>
    <w:semiHidden/>
    <w:unhideWhenUsed/>
    <w:pPr>
      <w:pBdr/>
      <w:spacing/>
      <w:ind/>
    </w:pPr>
  </w:style>
  <w:style w:type="paragraph" w:styleId="922" w:customStyle="1">
    <w:name w:val="docdata"/>
    <w:basedOn w:val="91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23">
    <w:name w:val="Normal (Web)"/>
    <w:basedOn w:val="918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24">
    <w:name w:val="List Paragraph"/>
    <w:basedOn w:val="918"/>
    <w:uiPriority w:val="34"/>
    <w:qFormat/>
    <w:pPr>
      <w:pBdr/>
      <w:spacing/>
      <w:ind w:left="720"/>
      <w:contextualSpacing w:val="true"/>
    </w:pPr>
  </w:style>
  <w:style w:type="character" w:styleId="925" w:customStyle="1">
    <w:name w:val="1734"/>
    <w:basedOn w:val="919"/>
    <w:pPr>
      <w:pBdr/>
      <w:spacing/>
      <w:ind/>
    </w:pPr>
  </w:style>
  <w:style w:type="character" w:styleId="926" w:customStyle="1">
    <w:name w:val="1306"/>
    <w:basedOn w:val="919"/>
    <w:pPr>
      <w:pBdr/>
      <w:spacing/>
      <w:ind/>
    </w:pPr>
  </w:style>
  <w:style w:type="paragraph" w:styleId="927">
    <w:name w:val="Header"/>
    <w:basedOn w:val="918"/>
    <w:link w:val="928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28" w:customStyle="1">
    <w:name w:val="Верхний колонтитул Знак"/>
    <w:basedOn w:val="919"/>
    <w:link w:val="927"/>
    <w:uiPriority w:val="99"/>
    <w:pPr>
      <w:pBdr/>
      <w:spacing/>
      <w:ind/>
    </w:pPr>
  </w:style>
  <w:style w:type="paragraph" w:styleId="929">
    <w:name w:val="Footer"/>
    <w:basedOn w:val="918"/>
    <w:link w:val="930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30" w:customStyle="1">
    <w:name w:val="Нижний колонтитул Знак"/>
    <w:basedOn w:val="919"/>
    <w:link w:val="92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 Л.О.</dc:creator>
  <cp:lastModifiedBy>Четвертакова Наталія Вікторівна</cp:lastModifiedBy>
  <cp:revision>8</cp:revision>
  <dcterms:created xsi:type="dcterms:W3CDTF">2026-02-16T10:30:00Z</dcterms:created>
  <dcterms:modified xsi:type="dcterms:W3CDTF">2026-02-19T07:36:38Z</dcterms:modified>
</cp:coreProperties>
</file>