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right="0" w:firstLine="0" w:left="65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Додаток </w:t>
      </w:r>
      <w:r>
        <w:rPr>
          <w:bCs/>
          <w:sz w:val="18"/>
          <w:szCs w:val="18"/>
        </w:rPr>
      </w:r>
    </w:p>
    <w:p>
      <w:pPr>
        <w:widowControl w:val="false"/>
        <w:pBdr/>
        <w:spacing/>
        <w:ind w:right="0" w:firstLine="0" w:left="652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до рішення 69</w:t>
      </w:r>
      <w:r>
        <w:rPr>
          <w:bCs/>
          <w:color w:val="ff0000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сесії Менської міської ради 8 скликання </w:t>
      </w:r>
      <w:r>
        <w:rPr>
          <w:sz w:val="18"/>
          <w:szCs w:val="18"/>
        </w:rPr>
      </w:r>
    </w:p>
    <w:p>
      <w:pPr>
        <w:widowControl w:val="false"/>
        <w:pBdr/>
        <w:spacing/>
        <w:ind w:right="0" w:firstLine="0" w:left="652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28</w:t>
      </w:r>
      <w:r>
        <w:rPr>
          <w:bCs/>
          <w:sz w:val="18"/>
          <w:szCs w:val="18"/>
        </w:rPr>
        <w:t xml:space="preserve"> січня 2026 року №  </w:t>
      </w:r>
      <w:r>
        <w:rPr>
          <w:bCs/>
          <w:sz w:val="18"/>
          <w:szCs w:val="18"/>
        </w:rPr>
        <w:t xml:space="preserve">33</w:t>
      </w:r>
      <w:bookmarkStart w:id="0" w:name="_GoBack"/>
      <w:r>
        <w:rPr>
          <w:sz w:val="12"/>
          <w:szCs w:val="12"/>
        </w:rPr>
      </w:r>
      <w:bookmarkEnd w:id="0"/>
      <w:r>
        <w:rPr>
          <w:sz w:val="12"/>
          <w:szCs w:val="12"/>
        </w:rPr>
      </w:r>
      <w:r>
        <w:rPr>
          <w:sz w:val="18"/>
          <w:szCs w:val="1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Програми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розвитку позашкільної освіти на 2025-2027 роки за  2025 рік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створення оптимальних умов</w:t>
      </w:r>
      <w:r>
        <w:rPr>
          <w:sz w:val="28"/>
          <w:szCs w:val="28"/>
        </w:rPr>
        <w:t xml:space="preserve"> для рівного доступу до отримання дітьми якісної позашкільної освіти, поліпшення матеріально-технічної та навчальної бази закладів позашкільної роботи, забезпечення формування інтелектуального потенціалу шляхом створення оптимальних умов для виявлення обда</w:t>
      </w:r>
      <w:r>
        <w:rPr>
          <w:sz w:val="28"/>
          <w:szCs w:val="28"/>
        </w:rPr>
        <w:t xml:space="preserve">рованої молоді і надання їй підтримки у розвитку творчого потенціалу, самореалізації постійного духовного самовдосконалення, протягом звітного періоду здійснювалося виконання основних завдань, визначених Програмою розвитку позашкільної освіти на 2025-2027 </w:t>
      </w:r>
      <w:r>
        <w:rPr>
          <w:sz w:val="28"/>
          <w:szCs w:val="28"/>
        </w:rPr>
        <w:t xml:space="preserve">роки, затвердженої рішенням 67 сесії Менської міської ради 8 скликання від 19 листопада 2025 року № 682.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Основними завданнями Програми є: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удосконалення та розвиток мережі гуртків закладів позашкільної освіти;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створення умов для доступності дітей і моло</w:t>
      </w:r>
      <w:r>
        <w:rPr>
          <w:sz w:val="28"/>
          <w:szCs w:val="28"/>
        </w:rPr>
        <w:t xml:space="preserve">ді до якісної позашкільної освіти;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навчального, навчально-методичного та науково-методичного рівня діяльності закладів позашкільної освіти;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вивчення проблемних питань щодо виховання молоді за сучасних соціальних умов;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розвитку</w:t>
      </w:r>
      <w:r>
        <w:rPr>
          <w:sz w:val="28"/>
          <w:szCs w:val="28"/>
        </w:rPr>
        <w:t xml:space="preserve"> системи підготовки (перепідготовки) педагогічних кадрів для закладів позашкільної освіти різних типів;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lang w:eastAsia="ru-RU"/>
        </w:rPr>
        <w:t xml:space="preserve">сприяння участі вихованців закладів позашкільної освіти, творчих колективів у різноманітних конкурсах, фестивалях, урочистих заходах, спортивних змага</w:t>
      </w:r>
      <w:r>
        <w:rPr>
          <w:color w:val="000000" w:themeColor="text1"/>
          <w:sz w:val="28"/>
          <w:szCs w:val="28"/>
          <w:lang w:eastAsia="ru-RU"/>
        </w:rPr>
        <w:t xml:space="preserve">ннях тощо;</w:t>
      </w:r>
      <w:r>
        <w:rPr>
          <w:color w:val="000000" w:themeColor="text1"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- розвиток і підтримка технічного напряму роботи гуртків;</w:t>
      </w:r>
      <w:r>
        <w:rPr>
          <w:color w:val="000000" w:themeColor="text1"/>
          <w:sz w:val="28"/>
          <w:szCs w:val="28"/>
          <w:lang w:eastAsia="ru-RU"/>
        </w:rPr>
      </w:r>
    </w:p>
    <w:p>
      <w:pPr>
        <w:widowControl w:val="false"/>
        <w:pBdr/>
        <w:tabs>
          <w:tab w:val="right" w:leader="none" w:pos="77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- поглиблення міжнародного співробітництва з питань позашкільної освіти;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- удосконалення системи виявлення і підтримки обдарованої учнівської молоді, стимулювання її творчого потенціалу;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Вихованці закладів позашкільної освіти беруть участь у обласних, Всеукраїнських, міжнародних конкурсах, змаганнях.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Загальний обсяг фінансових ресурсів, необхідних для реалізації Програми розвитку позашкільної освіти на 2025-2027 роки у 2025 році становит</w:t>
      </w:r>
      <w:r>
        <w:rPr>
          <w:sz w:val="28"/>
          <w:szCs w:val="28"/>
        </w:rPr>
        <w:t xml:space="preserve">ь </w:t>
      </w:r>
      <w:r>
        <w:rPr>
          <w:b/>
          <w:bCs/>
          <w:sz w:val="28"/>
          <w:szCs w:val="28"/>
        </w:rPr>
        <w:t xml:space="preserve">275 660, 00</w:t>
      </w:r>
      <w:r>
        <w:rPr>
          <w:sz w:val="28"/>
          <w:szCs w:val="28"/>
        </w:rPr>
        <w:t xml:space="preserve"> грн згідно програми .</w:t>
      </w:r>
      <w:r>
        <w:rPr>
          <w:sz w:val="28"/>
          <w:szCs w:val="28"/>
        </w:rPr>
      </w:r>
    </w:p>
    <w:p>
      <w:pPr>
        <w:pBdr/>
        <w:spacing/>
        <w:ind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  2025 рік використано </w:t>
      </w:r>
      <w:r>
        <w:rPr>
          <w:b/>
          <w:bCs/>
          <w:sz w:val="28"/>
          <w:szCs w:val="28"/>
        </w:rPr>
        <w:t xml:space="preserve">258 727,96</w:t>
      </w:r>
      <w:r>
        <w:rPr>
          <w:sz w:val="28"/>
          <w:szCs w:val="28"/>
        </w:rPr>
        <w:t xml:space="preserve"> грн., з них: для забезпечення роботи гуртків закладів позашкільної освіти (придбання матеріалів, інвентаря, витратних матеріалів, палива) – 19 639, 70 грн; здійснення підвозу вихованці</w:t>
      </w:r>
      <w:r>
        <w:rPr>
          <w:sz w:val="28"/>
          <w:szCs w:val="28"/>
        </w:rPr>
        <w:t xml:space="preserve">в Менської СЮТ </w:t>
      </w:r>
      <w:r>
        <w:rPr>
          <w:sz w:val="28"/>
          <w:szCs w:val="28"/>
        </w:rPr>
        <w:t xml:space="preserve">для участі в конкурсах – 2 822, 00 грн; </w:t>
      </w:r>
      <w:r>
        <w:rPr>
          <w:rFonts w:eastAsia="Calibri"/>
          <w:b/>
          <w:sz w:val="28"/>
          <w:szCs w:val="28"/>
        </w:rPr>
        <w:t xml:space="preserve">236 266,26 грн </w:t>
      </w:r>
      <w:r>
        <w:rPr>
          <w:rFonts w:eastAsia="Calibri"/>
          <w:sz w:val="28"/>
          <w:szCs w:val="28"/>
        </w:rPr>
        <w:t xml:space="preserve">для виплати щорічної одноразової премії дітям – переможцям конкурсів, змагань та їх керівникам.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900"/>
          <w:tab w:val="left" w:leader="none" w:pos="6803"/>
        </w:tabs>
        <w:spacing w:before="181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 освіти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00"/>
          <w:tab w:val="left" w:leader="none" w:pos="680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/>
      <w:r>
        <w:rPr>
          <w:sz w:val="28"/>
          <w:szCs w:val="28"/>
        </w:rPr>
      </w:r>
      <w:r/>
      <w:r/>
      <w:r>
        <w:rPr>
          <w:sz w:val="28"/>
          <w:szCs w:val="28"/>
        </w:rPr>
      </w:r>
      <w:r/>
      <w:r/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5840" w:orient="portrait" w:w="12240"/>
      <w:pgMar w:top="1134" w:right="567" w:bottom="1134" w:left="1701" w:header="708" w:footer="708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2                                           продовження додатка</w:t>
    </w:r>
    <w:r>
      <w:rPr>
        <w:i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87"/>
    <w:link w:val="6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7"/>
    <w:link w:val="6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7"/>
    <w:link w:val="6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7"/>
    <w:link w:val="6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7"/>
    <w:link w:val="6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7"/>
    <w:link w:val="6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7"/>
    <w:link w:val="8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7"/>
    <w:link w:val="8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7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87"/>
    <w:link w:val="83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687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7"/>
    <w:link w:val="847"/>
    <w:uiPriority w:val="99"/>
    <w:semiHidden/>
    <w:pPr>
      <w:pBdr/>
      <w:spacing/>
      <w:ind/>
    </w:pPr>
    <w:rPr>
      <w:sz w:val="20"/>
      <w:szCs w:val="20"/>
    </w:rPr>
  </w:style>
  <w:style w:type="paragraph" w:styleId="67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678">
    <w:name w:val="Heading 1"/>
    <w:basedOn w:val="677"/>
    <w:next w:val="677"/>
    <w:link w:val="8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79">
    <w:name w:val="Heading 2"/>
    <w:basedOn w:val="677"/>
    <w:next w:val="677"/>
    <w:link w:val="8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80">
    <w:name w:val="Heading 3"/>
    <w:basedOn w:val="677"/>
    <w:next w:val="677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81">
    <w:name w:val="Heading 4"/>
    <w:basedOn w:val="677"/>
    <w:next w:val="677"/>
    <w:link w:val="8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82">
    <w:name w:val="Heading 5"/>
    <w:basedOn w:val="677"/>
    <w:next w:val="677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83">
    <w:name w:val="Heading 6"/>
    <w:basedOn w:val="677"/>
    <w:next w:val="677"/>
    <w:link w:val="82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4">
    <w:name w:val="Heading 7"/>
    <w:basedOn w:val="677"/>
    <w:next w:val="677"/>
    <w:link w:val="82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5">
    <w:name w:val="Heading 8"/>
    <w:basedOn w:val="677"/>
    <w:next w:val="677"/>
    <w:link w:val="82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6">
    <w:name w:val="Heading 9"/>
    <w:basedOn w:val="677"/>
    <w:next w:val="677"/>
    <w:link w:val="82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table" w:styleId="690">
    <w:name w:val="Table Grid"/>
    <w:basedOn w:val="68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Table Grid Light"/>
    <w:basedOn w:val="6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6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6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1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2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3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5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6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1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2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3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4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5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6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1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2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3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4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5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6"/>
    <w:basedOn w:val="68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 w:customStyle="1">
    <w:name w:val="Заголовок 1 Знак"/>
    <w:basedOn w:val="687"/>
    <w:link w:val="67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17" w:customStyle="1">
    <w:name w:val="Заголовок 2 Знак"/>
    <w:basedOn w:val="687"/>
    <w:link w:val="67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18" w:customStyle="1">
    <w:name w:val="Заголовок 3 Знак"/>
    <w:basedOn w:val="687"/>
    <w:link w:val="68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19" w:customStyle="1">
    <w:name w:val="Заголовок 4 Знак"/>
    <w:basedOn w:val="687"/>
    <w:link w:val="68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20" w:customStyle="1">
    <w:name w:val="Заголовок 5 Знак"/>
    <w:basedOn w:val="687"/>
    <w:link w:val="68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21" w:customStyle="1">
    <w:name w:val="Заголовок 6 Знак"/>
    <w:basedOn w:val="687"/>
    <w:link w:val="6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 w:customStyle="1">
    <w:name w:val="Заголовок 7 Знак"/>
    <w:basedOn w:val="687"/>
    <w:link w:val="6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 w:customStyle="1">
    <w:name w:val="Заголовок 8 Знак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 w:customStyle="1">
    <w:name w:val="Заголовок 9 Знак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5">
    <w:name w:val="Title"/>
    <w:basedOn w:val="677"/>
    <w:next w:val="677"/>
    <w:link w:val="82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6" w:customStyle="1">
    <w:name w:val="Назва Знак"/>
    <w:basedOn w:val="687"/>
    <w:link w:val="8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7">
    <w:name w:val="Subtitle"/>
    <w:basedOn w:val="677"/>
    <w:next w:val="677"/>
    <w:link w:val="8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Підзаголовок Знак"/>
    <w:basedOn w:val="687"/>
    <w:link w:val="8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9">
    <w:name w:val="Quote"/>
    <w:basedOn w:val="677"/>
    <w:next w:val="677"/>
    <w:link w:val="8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0" w:customStyle="1">
    <w:name w:val="Цитата Знак"/>
    <w:basedOn w:val="687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1">
    <w:name w:val="Intense Emphasis"/>
    <w:basedOn w:val="68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32">
    <w:name w:val="Intense Quote"/>
    <w:basedOn w:val="677"/>
    <w:next w:val="677"/>
    <w:link w:val="83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33" w:customStyle="1">
    <w:name w:val="Насичена цитата Знак"/>
    <w:basedOn w:val="687"/>
    <w:link w:val="83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34">
    <w:name w:val="Intense Reference"/>
    <w:basedOn w:val="68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35">
    <w:name w:val="No Spacing"/>
    <w:basedOn w:val="677"/>
    <w:uiPriority w:val="1"/>
    <w:qFormat/>
    <w:pPr>
      <w:pBdr/>
      <w:spacing/>
      <w:ind/>
    </w:pPr>
  </w:style>
  <w:style w:type="character" w:styleId="836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838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839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0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1" w:customStyle="1">
    <w:name w:val="Header Char"/>
    <w:basedOn w:val="687"/>
    <w:uiPriority w:val="99"/>
    <w:pPr>
      <w:pBdr/>
      <w:spacing/>
      <w:ind/>
    </w:pPr>
  </w:style>
  <w:style w:type="character" w:styleId="842" w:customStyle="1">
    <w:name w:val="Footer Char"/>
    <w:basedOn w:val="687"/>
    <w:uiPriority w:val="99"/>
    <w:pPr>
      <w:pBdr/>
      <w:spacing/>
      <w:ind/>
    </w:pPr>
  </w:style>
  <w:style w:type="paragraph" w:styleId="843">
    <w:name w:val="Caption"/>
    <w:basedOn w:val="677"/>
    <w:next w:val="677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44">
    <w:name w:val="footnote text"/>
    <w:basedOn w:val="677"/>
    <w:link w:val="845"/>
    <w:uiPriority w:val="99"/>
    <w:semiHidden/>
    <w:unhideWhenUsed/>
    <w:pPr>
      <w:pBdr/>
      <w:spacing/>
      <w:ind/>
    </w:pPr>
  </w:style>
  <w:style w:type="character" w:styleId="845" w:customStyle="1">
    <w:name w:val="Текст виноски Знак"/>
    <w:basedOn w:val="687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foot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paragraph" w:styleId="847">
    <w:name w:val="endnote text"/>
    <w:basedOn w:val="677"/>
    <w:link w:val="848"/>
    <w:uiPriority w:val="99"/>
    <w:semiHidden/>
    <w:unhideWhenUsed/>
    <w:pPr>
      <w:pBdr/>
      <w:spacing/>
      <w:ind/>
    </w:pPr>
  </w:style>
  <w:style w:type="character" w:styleId="848" w:customStyle="1">
    <w:name w:val="Текст кінцевої виноски Знак"/>
    <w:basedOn w:val="687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850">
    <w:name w:val="Hyperlink"/>
    <w:basedOn w:val="6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1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2">
    <w:name w:val="TOC Heading"/>
    <w:uiPriority w:val="39"/>
    <w:unhideWhenUsed/>
    <w:pPr>
      <w:pBdr/>
      <w:spacing/>
      <w:ind/>
    </w:pPr>
  </w:style>
  <w:style w:type="paragraph" w:styleId="853">
    <w:name w:val="table of figures"/>
    <w:basedOn w:val="677"/>
    <w:next w:val="677"/>
    <w:uiPriority w:val="99"/>
    <w:unhideWhenUsed/>
    <w:pPr>
      <w:pBdr/>
      <w:spacing/>
      <w:ind/>
    </w:pPr>
  </w:style>
  <w:style w:type="paragraph" w:styleId="854">
    <w:name w:val="Normal (Web)"/>
    <w:basedOn w:val="677"/>
    <w:semiHidden/>
    <w:unhideWhenUsed/>
    <w:pPr>
      <w:pBdr/>
      <w:spacing w:after="100" w:afterAutospacing="1" w:before="100" w:beforeAutospacing="1"/>
      <w:ind/>
    </w:pPr>
  </w:style>
  <w:style w:type="character" w:styleId="855" w:customStyle="1">
    <w:name w:val="1332"/>
    <w:pPr>
      <w:pBdr/>
      <w:spacing/>
      <w:ind/>
    </w:pPr>
  </w:style>
  <w:style w:type="character" w:styleId="856" w:customStyle="1">
    <w:name w:val="4247"/>
    <w:pPr>
      <w:pBdr/>
      <w:spacing/>
      <w:ind/>
    </w:pPr>
  </w:style>
  <w:style w:type="paragraph" w:styleId="857">
    <w:name w:val="Header"/>
    <w:basedOn w:val="677"/>
    <w:link w:val="858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58" w:customStyle="1">
    <w:name w:val="Верхній колонтитул Знак"/>
    <w:basedOn w:val="687"/>
    <w:link w:val="85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859">
    <w:name w:val="Footer"/>
    <w:basedOn w:val="677"/>
    <w:link w:val="860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60" w:customStyle="1">
    <w:name w:val="Нижній колонтитул Знак"/>
    <w:basedOn w:val="687"/>
    <w:link w:val="85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861">
    <w:name w:val="List Paragraph"/>
    <w:basedOn w:val="67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2688-FAE5-4FC4-A94B-D67E5A30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53</cp:revision>
  <dcterms:created xsi:type="dcterms:W3CDTF">2024-05-29T05:38:00Z</dcterms:created>
  <dcterms:modified xsi:type="dcterms:W3CDTF">2026-01-29T17:37:36Z</dcterms:modified>
</cp:coreProperties>
</file>