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 w:line="240" w:lineRule="auto"/>
        <w:ind w:right="0" w:firstLine="0" w:left="623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Додаток </w:t>
      </w:r>
      <w:r>
        <w:rPr>
          <w:bCs/>
          <w:sz w:val="22"/>
          <w:szCs w:val="22"/>
        </w:rPr>
      </w:r>
    </w:p>
    <w:p>
      <w:pPr>
        <w:widowControl w:val="false"/>
        <w:pBdr/>
        <w:spacing w:line="240" w:lineRule="auto"/>
        <w:ind w:right="0" w:firstLine="0" w:left="6236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до рішення 69</w:t>
      </w:r>
      <w:r>
        <w:rPr>
          <w:bCs/>
          <w:color w:val="ff0000"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сесії Менської міської ради 8 скликання </w:t>
      </w:r>
      <w:r>
        <w:rPr>
          <w:sz w:val="22"/>
          <w:szCs w:val="22"/>
        </w:rPr>
      </w:r>
    </w:p>
    <w:p>
      <w:pPr>
        <w:widowControl w:val="false"/>
        <w:pBdr/>
        <w:spacing w:line="240" w:lineRule="auto"/>
        <w:ind w:right="0" w:firstLine="0" w:left="6236"/>
        <w:jc w:val="both"/>
        <w:rPr>
          <w:sz w:val="22"/>
          <w:szCs w:val="22"/>
        </w:rPr>
      </w:pPr>
      <w:r>
        <w:rPr>
          <w:sz w:val="16"/>
          <w:szCs w:val="16"/>
        </w:rPr>
      </w:r>
      <w:bookmarkStart w:id="0" w:name="_GoBack"/>
      <w:r>
        <w:rPr>
          <w:sz w:val="16"/>
          <w:szCs w:val="16"/>
        </w:rPr>
      </w:r>
      <w:bookmarkEnd w:id="0"/>
      <w:r>
        <w:rPr>
          <w:bCs/>
          <w:sz w:val="22"/>
          <w:szCs w:val="22"/>
        </w:rPr>
        <w:t xml:space="preserve">28</w:t>
      </w:r>
      <w:r>
        <w:rPr>
          <w:bCs/>
          <w:sz w:val="22"/>
          <w:szCs w:val="22"/>
        </w:rPr>
        <w:t xml:space="preserve">  січня 2026 року №  </w:t>
      </w:r>
      <w:r>
        <w:rPr>
          <w:bCs/>
          <w:sz w:val="22"/>
          <w:szCs w:val="22"/>
        </w:rPr>
        <w:t xml:space="preserve">31</w:t>
      </w:r>
      <w:r>
        <w:rPr>
          <w:sz w:val="22"/>
          <w:szCs w:val="22"/>
        </w:rPr>
      </w:r>
    </w:p>
    <w:p>
      <w:pPr>
        <w:widowControl w:val="false"/>
        <w:pBdr/>
        <w:spacing w:line="240" w:lineRule="auto"/>
        <w:ind w:right="0" w:firstLine="0" w:left="623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Bdr/>
        <w:spacing w:line="240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Звіт </w:t>
      </w:r>
      <w:r>
        <w:rPr>
          <w:b/>
          <w:sz w:val="28"/>
          <w:szCs w:val="28"/>
        </w:rPr>
      </w:r>
    </w:p>
    <w:p>
      <w:pPr>
        <w:pBdr/>
        <w:spacing w:line="240" w:lineRule="auto"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стан виконання Програми національно-патріотичного виховання </w:t>
      </w:r>
      <w:r>
        <w:rPr>
          <w:b/>
          <w:sz w:val="28"/>
          <w:szCs w:val="28"/>
        </w:rPr>
      </w:r>
    </w:p>
    <w:p>
      <w:pPr>
        <w:pBdr/>
        <w:spacing w:line="240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2025-2027 роки за 2025 рік</w:t>
      </w:r>
      <w:r>
        <w:rPr>
          <w:b/>
          <w:sz w:val="28"/>
          <w:szCs w:val="28"/>
        </w:rPr>
      </w:r>
    </w:p>
    <w:p>
      <w:pPr>
        <w:pStyle w:val="890"/>
        <w:pBdr/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890"/>
        <w:pBdr/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Програма національно-патрі</w:t>
      </w:r>
      <w:r>
        <w:rPr>
          <w:sz w:val="28"/>
          <w:szCs w:val="28"/>
        </w:rPr>
        <w:t xml:space="preserve">отичного виховання на 2025-2027 роки (далі Програма) розроблена з огляду на актуальність та пріоритетність завдань державної політики щодо розвитку громадянина як високоморальної особистості, яка плекає українські традиції, духовні цінності, володіє відпов</w:t>
      </w:r>
      <w:r>
        <w:rPr>
          <w:sz w:val="28"/>
          <w:szCs w:val="28"/>
        </w:rPr>
        <w:t xml:space="preserve">ідними знаннями, вміннями та навичками, здатна реалізувати свій потенціал в умовах сучасного суспільства, сповідує європейські цінності, готова до виконання обов’язку із захисту Батьківщини, незалежності та територіальної цілісності України й рідного краю.</w:t>
      </w:r>
      <w:r>
        <w:rPr>
          <w:sz w:val="28"/>
          <w:szCs w:val="28"/>
        </w:rPr>
      </w:r>
    </w:p>
    <w:p>
      <w:pPr>
        <w:pStyle w:val="890"/>
        <w:pBdr/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Програма </w:t>
      </w:r>
      <w:r>
        <w:rPr>
          <w:sz w:val="28"/>
          <w:szCs w:val="28"/>
        </w:rPr>
        <w:t xml:space="preserve">грунтується</w:t>
      </w:r>
      <w:r>
        <w:rPr>
          <w:sz w:val="28"/>
          <w:szCs w:val="28"/>
        </w:rPr>
        <w:t xml:space="preserve"> на нормах та положеннях Закону України «Про основні засади державної політики у сфері утвердження української націо</w:t>
      </w:r>
      <w:r>
        <w:rPr>
          <w:sz w:val="28"/>
          <w:szCs w:val="28"/>
        </w:rPr>
        <w:t xml:space="preserve">нальної та громадянської ідентичності», відповідно до Законів України «Про освіту», «Про повну загальну середню освіту» та з метою захисту національних інтересів держави, утвердження патріотизму, моральності та формування загальнолюдських цінностей молоді.</w:t>
      </w:r>
      <w:r>
        <w:rPr>
          <w:sz w:val="28"/>
          <w:szCs w:val="28"/>
        </w:rPr>
      </w:r>
    </w:p>
    <w:p>
      <w:pPr>
        <w:pStyle w:val="890"/>
        <w:pBdr/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утвердження патріотизму, посилення моральної складової в загальній системі формування у молоді національної гідності, на основі утвердження принципів любові й гордості за власну</w:t>
      </w:r>
      <w:r>
        <w:rPr>
          <w:sz w:val="28"/>
          <w:szCs w:val="28"/>
        </w:rPr>
        <w:t xml:space="preserve"> державу, її історію, мову, культуру, науку, спорт, національних і загальнолюдських цінностей, усвідомлення громадянського обов’язку та зміцнення якостей патріота України як світоглядного чинника, спрямованого на розвиток успішної країни та забезпечення вл</w:t>
      </w:r>
      <w:r>
        <w:rPr>
          <w:sz w:val="28"/>
          <w:szCs w:val="28"/>
        </w:rPr>
        <w:t xml:space="preserve">асного благополуччя в ній; формування свідомого громадянина-патріота Української держави, представника української національної еліти через набуття молодим поколінням національної свідомості, активної громадянської позиції, високих моральних якостей та дух</w:t>
      </w:r>
      <w:r>
        <w:rPr>
          <w:sz w:val="28"/>
          <w:szCs w:val="28"/>
        </w:rPr>
        <w:t xml:space="preserve">овних цінностей, протягом звітного періоду здійснювалося виконання основних завдань, визначених Програмою національно-патріотичного виховання на 2025-2027 роки, затвердженої рішенням 56 сесії Менської міської ради 8 скликання від 19 грудня 2024 року № 709.</w:t>
      </w:r>
      <w:r>
        <w:rPr>
          <w:sz w:val="28"/>
          <w:szCs w:val="28"/>
        </w:rPr>
      </w:r>
    </w:p>
    <w:p>
      <w:pPr>
        <w:pStyle w:val="890"/>
        <w:pBdr/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Основні завдання Програми:</w:t>
      </w:r>
      <w:r>
        <w:rPr>
          <w:sz w:val="28"/>
          <w:szCs w:val="28"/>
        </w:rPr>
      </w:r>
    </w:p>
    <w:p>
      <w:pPr>
        <w:pStyle w:val="890"/>
        <w:numPr>
          <w:ilvl w:val="0"/>
          <w:numId w:val="7"/>
        </w:numPr>
        <w:pBdr/>
        <w:shd w:val="clear" w:color="auto" w:fill="ffffff"/>
        <w:spacing w:after="0" w:afterAutospacing="0" w:before="0" w:beforeAutospacing="0" w:line="24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забезпечення сприятливих умов для самореалізації особистості відповідно до її інтересів та можливостей;</w:t>
      </w:r>
      <w:r>
        <w:rPr>
          <w:sz w:val="28"/>
          <w:szCs w:val="28"/>
        </w:rPr>
      </w:r>
    </w:p>
    <w:p>
      <w:pPr>
        <w:pStyle w:val="890"/>
        <w:numPr>
          <w:ilvl w:val="0"/>
          <w:numId w:val="7"/>
        </w:numPr>
        <w:pBdr/>
        <w:shd w:val="clear" w:color="auto" w:fill="ffffff"/>
        <w:spacing w:after="0" w:afterAutospacing="0" w:before="0" w:beforeAutospacing="0" w:line="24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сприяння набуттю молоддю соціального досвіду, успадкування духовних та культурних надбань українського народу;</w:t>
      </w:r>
      <w:r>
        <w:rPr>
          <w:sz w:val="28"/>
          <w:szCs w:val="28"/>
        </w:rPr>
      </w:r>
    </w:p>
    <w:p>
      <w:pPr>
        <w:pStyle w:val="890"/>
        <w:numPr>
          <w:ilvl w:val="0"/>
          <w:numId w:val="7"/>
        </w:numPr>
        <w:pBdr/>
        <w:shd w:val="clear" w:color="auto" w:fill="ffffff"/>
        <w:spacing w:after="0" w:afterAutospacing="0" w:before="0" w:beforeAutospacing="0" w:line="24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формування </w:t>
      </w:r>
      <w:r>
        <w:rPr>
          <w:sz w:val="28"/>
          <w:szCs w:val="28"/>
        </w:rPr>
        <w:t xml:space="preserve">мовної</w:t>
      </w:r>
      <w:r>
        <w:rPr>
          <w:sz w:val="28"/>
          <w:szCs w:val="28"/>
        </w:rPr>
        <w:t xml:space="preserve"> культури, оволодіння та вживання української мови як духовного коду нації;</w:t>
      </w:r>
      <w:r>
        <w:rPr>
          <w:sz w:val="28"/>
          <w:szCs w:val="28"/>
        </w:rPr>
      </w:r>
    </w:p>
    <w:p>
      <w:pPr>
        <w:pStyle w:val="890"/>
        <w:numPr>
          <w:ilvl w:val="0"/>
          <w:numId w:val="7"/>
        </w:numPr>
        <w:pBdr/>
        <w:shd w:val="clear" w:color="auto" w:fill="ffffff"/>
        <w:spacing w:after="0" w:afterAutospacing="0" w:before="0" w:beforeAutospacing="0" w:line="24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формування духовних цінностей українського патріо</w:t>
      </w:r>
      <w:r>
        <w:rPr>
          <w:sz w:val="28"/>
          <w:szCs w:val="28"/>
        </w:rPr>
        <w:t xml:space="preserve">та: почуття патріотизму, національної свідомості, любові до українського народу, його історії, Української Держави, рідної землі, родини, гордості за минуле і сучасне на прикладах героїчної історії українського народу та кращих зразків культурної спадщини;</w:t>
      </w:r>
      <w:r>
        <w:rPr>
          <w:sz w:val="28"/>
          <w:szCs w:val="28"/>
        </w:rPr>
      </w:r>
    </w:p>
    <w:p>
      <w:pPr>
        <w:pStyle w:val="890"/>
        <w:numPr>
          <w:ilvl w:val="0"/>
          <w:numId w:val="7"/>
        </w:numPr>
        <w:pBdr/>
        <w:shd w:val="clear" w:color="auto" w:fill="ffffff"/>
        <w:spacing w:after="0" w:afterAutospacing="0" w:before="0" w:beforeAutospacing="0" w:line="24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утвердження в свідомості учнів об’єктивної оцінки ролі українського війська в українській іс</w:t>
      </w:r>
      <w:r>
        <w:rPr>
          <w:sz w:val="28"/>
          <w:szCs w:val="28"/>
        </w:rPr>
        <w:t xml:space="preserve">торії, спадкоємності розвитку Збройних сил у відстоювання ідеалів свободи та державності України і її громадяни від Княжої доби, Гетьманського козацького війська, військ Української народної республіки, Української повстанської армії до часів Незалежності;</w:t>
      </w:r>
      <w:r>
        <w:rPr>
          <w:sz w:val="28"/>
          <w:szCs w:val="28"/>
        </w:rPr>
      </w:r>
    </w:p>
    <w:p>
      <w:pPr>
        <w:pStyle w:val="890"/>
        <w:numPr>
          <w:ilvl w:val="0"/>
          <w:numId w:val="7"/>
        </w:numPr>
        <w:pBdr/>
        <w:shd w:val="clear" w:color="auto" w:fill="ffffff"/>
        <w:spacing w:after="0" w:afterAutospacing="0" w:before="0" w:beforeAutospacing="0" w:line="240" w:lineRule="auto"/>
        <w:ind w:firstLine="360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формування в молоді громадянської ідентичності, відчуття належності до рідної землі, народу; визнання духовної єдності поколінь та спільності культурної спадщини; утвердження почуття патріотизму, відданості у служінні Батьківщині.</w:t>
      </w:r>
      <w:r>
        <w:rPr>
          <w:sz w:val="28"/>
          <w:szCs w:val="28"/>
        </w:rPr>
      </w:r>
    </w:p>
    <w:p>
      <w:pPr>
        <w:pStyle w:val="890"/>
        <w:pBdr/>
        <w:shd w:val="clear" w:color="auto" w:fill="ffffff"/>
        <w:spacing w:after="0" w:afterAutospacing="0" w:before="0" w:beforeAutospacing="0"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Протягом звітного періоду 2025 року у закладах освіти громади здійснювалися ряд заходів, направлених на реалізацію  завдань Програми. Велику увагу національно-патріотичному вихованню приділяли вчителі закладів загально</w:t>
      </w:r>
      <w:r>
        <w:rPr>
          <w:sz w:val="28"/>
          <w:szCs w:val="28"/>
        </w:rPr>
        <w:t xml:space="preserve">ї середньої освіти під час різноманітних акцій на підтримку ЗСУ, сімей загиблих захисників України, проведення виховних годин, тематичних бесід, уроків пам’яті тощо. У закладах освіти були проведені заходи до Дня Соборності, Дня Героїв Небесної Сотні, Дня </w:t>
      </w:r>
      <w:r>
        <w:rPr>
          <w:sz w:val="28"/>
          <w:szCs w:val="28"/>
        </w:rPr>
        <w:t xml:space="preserve">пам</w:t>
      </w:r>
      <w:r>
        <w:rPr>
          <w:sz w:val="28"/>
          <w:szCs w:val="28"/>
          <w:lang w:val="ru-RU"/>
        </w:rPr>
        <w:t xml:space="preserve">’</w:t>
      </w:r>
      <w:r>
        <w:rPr>
          <w:sz w:val="28"/>
          <w:szCs w:val="28"/>
        </w:rPr>
        <w:t xml:space="preserve">яті героїв Крут. З метою розширення знань</w:t>
      </w:r>
      <w:r>
        <w:rPr>
          <w:sz w:val="28"/>
          <w:szCs w:val="28"/>
        </w:rPr>
        <w:t xml:space="preserve"> про Європу та Європейський Союз, виховання учнів у дусі спільних європейських цінностей  28 березня 2025 року на базі Опорного закладу Менська гімназія був проведений фестиваль шкільних європейських клубів «Я бачу Європу так…», де взяли участь 9 шкільних </w:t>
      </w:r>
      <w:r>
        <w:rPr>
          <w:sz w:val="28"/>
          <w:szCs w:val="28"/>
        </w:rPr>
        <w:t xml:space="preserve">євроклубів</w:t>
      </w:r>
      <w:r>
        <w:rPr>
          <w:sz w:val="28"/>
          <w:szCs w:val="28"/>
        </w:rPr>
        <w:t xml:space="preserve"> закладів загальної середньої освіти громади.</w:t>
      </w:r>
      <w:r>
        <w:rPr>
          <w:sz w:val="28"/>
          <w:szCs w:val="28"/>
        </w:rPr>
      </w:r>
    </w:p>
    <w:p>
      <w:pPr>
        <w:pStyle w:val="890"/>
        <w:pBdr/>
        <w:shd w:val="clear" w:color="auto" w:fill="ffffff"/>
        <w:spacing w:after="0" w:afterAutospacing="0" w:before="0" w:beforeAutospacing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01 та 02 травня 2025 року на базі </w:t>
      </w:r>
      <w:r>
        <w:rPr>
          <w:sz w:val="28"/>
          <w:szCs w:val="28"/>
        </w:rPr>
        <w:t xml:space="preserve">Стольненської</w:t>
      </w:r>
      <w:r>
        <w:rPr>
          <w:sz w:val="28"/>
          <w:szCs w:val="28"/>
        </w:rPr>
        <w:t xml:space="preserve"> ЗЗСО 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III</w:t>
      </w:r>
      <w:r>
        <w:rPr>
          <w:sz w:val="28"/>
          <w:szCs w:val="28"/>
        </w:rPr>
        <w:t xml:space="preserve"> ступенів відбувся очний громадський етап Всеукраїнської військово-патріотичної гри «Сокіл» («Джура») у формі одноденних змагань для двох вікових категорій: середньої та старшої. У середній віковій категорії в змаганнях взяли участь 6 роїв (48 осіб) з </w:t>
      </w:r>
      <w:r>
        <w:rPr>
          <w:sz w:val="28"/>
          <w:szCs w:val="28"/>
        </w:rPr>
        <w:t xml:space="preserve">Стольненського</w:t>
      </w:r>
      <w:r>
        <w:rPr>
          <w:sz w:val="28"/>
          <w:szCs w:val="28"/>
        </w:rPr>
        <w:t xml:space="preserve">, Покровського, </w:t>
      </w:r>
      <w:r>
        <w:rPr>
          <w:sz w:val="28"/>
          <w:szCs w:val="28"/>
        </w:rPr>
        <w:t xml:space="preserve">Синявського</w:t>
      </w:r>
      <w:r>
        <w:rPr>
          <w:sz w:val="28"/>
          <w:szCs w:val="28"/>
        </w:rPr>
        <w:t xml:space="preserve"> ЗЗСО 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III</w:t>
      </w:r>
      <w:r>
        <w:rPr>
          <w:sz w:val="28"/>
          <w:szCs w:val="28"/>
        </w:rPr>
        <w:t xml:space="preserve"> ступенів, Менського опорного ЗЗСО 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III</w:t>
      </w:r>
      <w:r>
        <w:rPr>
          <w:sz w:val="28"/>
          <w:szCs w:val="28"/>
        </w:rPr>
        <w:t xml:space="preserve"> ступенів ім. </w:t>
      </w:r>
      <w:r>
        <w:rPr>
          <w:sz w:val="28"/>
          <w:szCs w:val="28"/>
        </w:rPr>
        <w:t xml:space="preserve">Т.Г.Шевченка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Волосківської</w:t>
      </w:r>
      <w:r>
        <w:rPr>
          <w:sz w:val="28"/>
          <w:szCs w:val="28"/>
        </w:rPr>
        <w:t xml:space="preserve"> та </w:t>
      </w:r>
      <w:r>
        <w:rPr>
          <w:sz w:val="28"/>
          <w:szCs w:val="28"/>
        </w:rPr>
        <w:t xml:space="preserve">Феськівської</w:t>
      </w:r>
      <w:r>
        <w:rPr>
          <w:sz w:val="28"/>
          <w:szCs w:val="28"/>
        </w:rPr>
        <w:t xml:space="preserve"> гімназій. Перемогу здобув рій «Покровські отамани»  Покровського ЗЗСО 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III</w:t>
      </w:r>
      <w:r>
        <w:rPr>
          <w:sz w:val="28"/>
          <w:szCs w:val="28"/>
        </w:rPr>
        <w:t xml:space="preserve"> ступенів. У старшій віковій групі змагались 7 роїв (56 осіб) з </w:t>
      </w:r>
      <w:r>
        <w:rPr>
          <w:sz w:val="28"/>
          <w:szCs w:val="28"/>
        </w:rPr>
        <w:t xml:space="preserve">Стольненського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Блистівського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Киселівського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Макошинського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Дягівського</w:t>
      </w:r>
      <w:r>
        <w:rPr>
          <w:sz w:val="28"/>
          <w:szCs w:val="28"/>
        </w:rPr>
        <w:t xml:space="preserve"> ЗЗСО 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III</w:t>
      </w:r>
      <w:r>
        <w:rPr>
          <w:sz w:val="28"/>
          <w:szCs w:val="28"/>
        </w:rPr>
        <w:t xml:space="preserve"> ступенів, Опорного закладу Менська гімназія, Менського опорного ЗЗСО 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III</w:t>
      </w:r>
      <w:r>
        <w:rPr>
          <w:sz w:val="28"/>
          <w:szCs w:val="28"/>
        </w:rPr>
        <w:t xml:space="preserve"> ступенів ім. </w:t>
      </w:r>
      <w:r>
        <w:rPr>
          <w:sz w:val="28"/>
          <w:szCs w:val="28"/>
        </w:rPr>
        <w:t xml:space="preserve">Т.Г.Шевченка</w:t>
      </w:r>
      <w:r>
        <w:rPr>
          <w:sz w:val="28"/>
          <w:szCs w:val="28"/>
        </w:rPr>
        <w:t xml:space="preserve">. У підсумку перемогу здобув рій «Буревій» </w:t>
      </w:r>
      <w:r>
        <w:rPr>
          <w:sz w:val="28"/>
          <w:szCs w:val="28"/>
        </w:rPr>
        <w:t xml:space="preserve">Стольненського</w:t>
      </w:r>
      <w:r>
        <w:rPr>
          <w:sz w:val="28"/>
          <w:szCs w:val="28"/>
        </w:rPr>
        <w:t xml:space="preserve"> ЗЗСО 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III</w:t>
      </w:r>
      <w:r>
        <w:rPr>
          <w:sz w:val="28"/>
          <w:szCs w:val="28"/>
        </w:rPr>
        <w:t xml:space="preserve"> ступенів.</w:t>
      </w:r>
      <w:r>
        <w:rPr>
          <w:sz w:val="28"/>
          <w:szCs w:val="28"/>
        </w:rPr>
      </w:r>
    </w:p>
    <w:p>
      <w:pPr>
        <w:pBdr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Загальний обсяг коштів, що планувався до залучення для фінансування згідно Програми у 2025 році – </w:t>
      </w:r>
      <w:r>
        <w:rPr>
          <w:b/>
          <w:sz w:val="28"/>
          <w:szCs w:val="28"/>
        </w:rPr>
        <w:t xml:space="preserve">114 000, 00</w:t>
      </w:r>
      <w:r>
        <w:rPr>
          <w:sz w:val="28"/>
          <w:szCs w:val="28"/>
        </w:rPr>
        <w:t xml:space="preserve"> грн. за 2025 рік видатки на реалізацію даної програми склали </w:t>
      </w:r>
      <w:r>
        <w:rPr>
          <w:b/>
          <w:sz w:val="28"/>
          <w:szCs w:val="28"/>
        </w:rPr>
        <w:t xml:space="preserve">67 378, 10</w:t>
      </w:r>
      <w:r>
        <w:rPr>
          <w:sz w:val="28"/>
          <w:szCs w:val="28"/>
        </w:rPr>
        <w:t xml:space="preserve"> грн. А саме: на грамоти та солодощі - призи для учасників фестивалю шкільних європейських клубів «Я бачу Європу так…» - 2 754, </w:t>
      </w:r>
      <w:r>
        <w:rPr>
          <w:sz w:val="28"/>
          <w:szCs w:val="28"/>
        </w:rPr>
        <w:t xml:space="preserve">00 грн.; на дипломи, грамоти, спорядження та медикаменти для проведення громадського етапу гри «Сокіл» («Джура») – 276,00 грн.; на забезпечення харчування</w:t>
      </w:r>
      <w:r>
        <w:rPr>
          <w:sz w:val="28"/>
          <w:szCs w:val="28"/>
        </w:rPr>
        <w:t xml:space="preserve"> учасників громадського етапу гри «Сокіл» («Джура»), солодкі подарунки командам учнів – 48 266, 10 грн.; на здійснення підвозу учасників громадського етапу гри «Сокіл» («Джура»), фестивалю шкільних європейських клубів «Я бачу Європу так…» - 16 082, 00 грн.</w:t>
      </w:r>
      <w:r>
        <w:rPr>
          <w:sz w:val="28"/>
          <w:szCs w:val="28"/>
        </w:rPr>
      </w:r>
    </w:p>
    <w:p>
      <w:pPr>
        <w:pStyle w:val="890"/>
        <w:pBdr/>
        <w:shd w:val="clear" w:color="auto" w:fill="ffffff"/>
        <w:spacing w:after="0" w:afterAutospacing="0" w:before="0" w:beforeAutospacing="0" w:line="240" w:lineRule="auto"/>
        <w:ind w:firstLine="708"/>
        <w:jc w:val="both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</w:r>
      <w:r>
        <w:rPr>
          <w:color w:val="303030"/>
          <w:sz w:val="28"/>
          <w:szCs w:val="28"/>
        </w:rPr>
      </w:r>
    </w:p>
    <w:p>
      <w:pPr>
        <w:pBdr/>
        <w:spacing w:line="240" w:lineRule="auto"/>
        <w:ind/>
        <w:rPr/>
      </w:pPr>
      <w:r/>
      <w:r/>
    </w:p>
    <w:p>
      <w:pPr>
        <w:pBdr/>
        <w:tabs>
          <w:tab w:val="left" w:leader="none" w:pos="900"/>
          <w:tab w:val="left" w:leader="none" w:pos="6803"/>
        </w:tabs>
        <w:spacing w:line="240" w:lineRule="auto"/>
        <w:ind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</w:t>
      </w:r>
      <w:r>
        <w:rPr>
          <w:sz w:val="28"/>
          <w:szCs w:val="28"/>
        </w:rPr>
        <w:t xml:space="preserve"> освіти</w:t>
        <w:tab/>
        <w:t xml:space="preserve">Ірина ЛУК</w:t>
      </w:r>
      <w:r>
        <w:rPr>
          <w:sz w:val="28"/>
          <w:szCs w:val="28"/>
          <w:lang w:val="ru-RU"/>
        </w:rPr>
        <w:t xml:space="preserve">`</w:t>
      </w:r>
      <w:r>
        <w:rPr>
          <w:sz w:val="28"/>
          <w:szCs w:val="28"/>
        </w:rPr>
        <w:t xml:space="preserve">ЯНЕНКО</w:t>
      </w:r>
      <w:r>
        <w:rPr>
          <w:sz w:val="28"/>
          <w:szCs w:val="28"/>
        </w:rPr>
      </w:r>
    </w:p>
    <w:p>
      <w:pPr>
        <w:pBdr/>
        <w:tabs>
          <w:tab w:val="left" w:leader="none" w:pos="900"/>
          <w:tab w:val="left" w:leader="none" w:pos="6803"/>
        </w:tabs>
        <w:spacing w:line="240" w:lineRule="auto"/>
        <w:ind/>
        <w:rPr>
          <w:sz w:val="28"/>
          <w:szCs w:val="28"/>
        </w:rPr>
      </w:pPr>
      <w:r>
        <w:rPr>
          <w:sz w:val="28"/>
          <w:szCs w:val="28"/>
        </w:rPr>
        <w:t xml:space="preserve">Менської міської ради</w:t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5840" w:orient="portrait" w:w="12240"/>
      <w:pgMar w:top="1134" w:right="567" w:bottom="1134" w:left="1701" w:header="708" w:footer="708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pBdr/>
      <w:spacing/>
      <w:ind/>
      <w:jc w:val="right"/>
      <w:rPr>
        <w:sz w:val="24"/>
        <w:szCs w:val="24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sz w:val="24"/>
        <w:szCs w:val="24"/>
      </w:rPr>
      <w:t xml:space="preserve">1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                                                 продовження додатка</w:t>
    </w:r>
    <w:r>
      <w:rPr>
        <w:sz w:val="24"/>
        <w:szCs w:val="24"/>
      </w:rPr>
    </w:r>
  </w:p>
  <w:p>
    <w:pPr>
      <w:pStyle w:val="89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pBdr/>
      <w:spacing/>
      <w:ind/>
      <w:jc w:val="center"/>
      <w:rPr/>
    </w:pPr>
    <w:r/>
    <w:r/>
  </w:p>
  <w:p>
    <w:pPr>
      <w:pStyle w:val="89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435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95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22"/>
    <w:link w:val="71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22"/>
    <w:link w:val="7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2"/>
    <w:link w:val="7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2"/>
    <w:link w:val="71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2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2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2"/>
    <w:link w:val="71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2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2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2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2"/>
    <w:link w:val="86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2"/>
    <w:link w:val="86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2"/>
    <w:link w:val="86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1">
    <w:name w:val="Footnote Text Char"/>
    <w:basedOn w:val="722"/>
    <w:link w:val="880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2"/>
    <w:link w:val="883"/>
    <w:uiPriority w:val="99"/>
    <w:semiHidden/>
    <w:pPr>
      <w:pBdr/>
      <w:spacing/>
      <w:ind/>
    </w:pPr>
    <w:rPr>
      <w:sz w:val="20"/>
      <w:szCs w:val="20"/>
    </w:rPr>
  </w:style>
  <w:style w:type="paragraph" w:styleId="712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uk-UA" w:eastAsia="zh-CN"/>
    </w:rPr>
  </w:style>
  <w:style w:type="paragraph" w:styleId="713">
    <w:name w:val="Heading 1"/>
    <w:basedOn w:val="712"/>
    <w:next w:val="712"/>
    <w:link w:val="85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14">
    <w:name w:val="Heading 2"/>
    <w:basedOn w:val="712"/>
    <w:next w:val="712"/>
    <w:link w:val="85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15">
    <w:name w:val="Heading 3"/>
    <w:basedOn w:val="712"/>
    <w:next w:val="712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16">
    <w:name w:val="Heading 4"/>
    <w:basedOn w:val="712"/>
    <w:next w:val="712"/>
    <w:link w:val="85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17">
    <w:name w:val="Heading 5"/>
    <w:basedOn w:val="712"/>
    <w:next w:val="712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18">
    <w:name w:val="Heading 6"/>
    <w:basedOn w:val="712"/>
    <w:next w:val="712"/>
    <w:link w:val="85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19">
    <w:name w:val="Heading 7"/>
    <w:basedOn w:val="712"/>
    <w:next w:val="712"/>
    <w:link w:val="85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0">
    <w:name w:val="Heading 8"/>
    <w:basedOn w:val="712"/>
    <w:next w:val="712"/>
    <w:link w:val="85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21">
    <w:name w:val="Heading 9"/>
    <w:basedOn w:val="712"/>
    <w:next w:val="712"/>
    <w:link w:val="85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22" w:default="1">
    <w:name w:val="Default Paragraph Font"/>
    <w:uiPriority w:val="1"/>
    <w:semiHidden/>
    <w:unhideWhenUsed/>
    <w:pPr>
      <w:pBdr/>
      <w:spacing/>
      <w:ind/>
    </w:pPr>
  </w:style>
  <w:style w:type="table" w:styleId="72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4" w:default="1">
    <w:name w:val="No List"/>
    <w:uiPriority w:val="99"/>
    <w:semiHidden/>
    <w:unhideWhenUsed/>
    <w:pPr>
      <w:pBdr/>
      <w:spacing/>
      <w:ind/>
    </w:pPr>
  </w:style>
  <w:style w:type="table" w:styleId="725">
    <w:name w:val="Table Grid"/>
    <w:basedOn w:val="723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Table Grid Light"/>
    <w:basedOn w:val="72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1"/>
    <w:basedOn w:val="72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72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1 Light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1 Light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2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2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3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3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4 - Accent 1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4 - Accent 2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3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4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5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6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5 Dark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5 Dark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6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6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7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1 Light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1 Light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2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2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3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3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4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4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5 Dark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5 Dark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6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6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7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7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ned - Accent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ned - Accent 1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 2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3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4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5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6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&amp; Lined - Accent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&amp; Lined - Accent 1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 2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3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4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5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6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1" w:customStyle="1">
    <w:name w:val="Заголовок 1 Знак"/>
    <w:basedOn w:val="722"/>
    <w:link w:val="71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52" w:customStyle="1">
    <w:name w:val="Заголовок 2 Знак"/>
    <w:basedOn w:val="722"/>
    <w:link w:val="71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53" w:customStyle="1">
    <w:name w:val="Заголовок 3 Знак"/>
    <w:basedOn w:val="722"/>
    <w:link w:val="71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54" w:customStyle="1">
    <w:name w:val="Заголовок 4 Знак"/>
    <w:basedOn w:val="722"/>
    <w:link w:val="716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55" w:customStyle="1">
    <w:name w:val="Заголовок 5 Знак"/>
    <w:basedOn w:val="722"/>
    <w:link w:val="71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56" w:customStyle="1">
    <w:name w:val="Заголовок 6 Знак"/>
    <w:basedOn w:val="722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7" w:customStyle="1">
    <w:name w:val="Заголовок 7 Знак"/>
    <w:basedOn w:val="722"/>
    <w:link w:val="71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8" w:customStyle="1">
    <w:name w:val="Заголовок 8 Знак"/>
    <w:basedOn w:val="722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9" w:customStyle="1">
    <w:name w:val="Заголовок 9 Знак"/>
    <w:basedOn w:val="722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0">
    <w:name w:val="Title"/>
    <w:basedOn w:val="712"/>
    <w:next w:val="712"/>
    <w:link w:val="861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1" w:customStyle="1">
    <w:name w:val="Назва Знак"/>
    <w:basedOn w:val="722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2">
    <w:name w:val="Subtitle"/>
    <w:basedOn w:val="712"/>
    <w:next w:val="712"/>
    <w:link w:val="86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3" w:customStyle="1">
    <w:name w:val="Підзаголовок Знак"/>
    <w:basedOn w:val="722"/>
    <w:link w:val="86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4">
    <w:name w:val="Quote"/>
    <w:basedOn w:val="712"/>
    <w:next w:val="712"/>
    <w:link w:val="86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5" w:customStyle="1">
    <w:name w:val="Цитата Знак"/>
    <w:basedOn w:val="722"/>
    <w:link w:val="86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66">
    <w:name w:val="List Paragraph"/>
    <w:basedOn w:val="712"/>
    <w:uiPriority w:val="34"/>
    <w:qFormat/>
    <w:pPr>
      <w:pBdr/>
      <w:spacing/>
      <w:ind w:left="720"/>
      <w:contextualSpacing w:val="true"/>
    </w:pPr>
  </w:style>
  <w:style w:type="character" w:styleId="867">
    <w:name w:val="Intense Emphasis"/>
    <w:basedOn w:val="722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68">
    <w:name w:val="Intense Quote"/>
    <w:basedOn w:val="712"/>
    <w:next w:val="712"/>
    <w:link w:val="869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69" w:customStyle="1">
    <w:name w:val="Насичена цитата Знак"/>
    <w:basedOn w:val="722"/>
    <w:link w:val="868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70">
    <w:name w:val="Intense Reference"/>
    <w:basedOn w:val="722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paragraph" w:styleId="871">
    <w:name w:val="No Spacing"/>
    <w:basedOn w:val="712"/>
    <w:uiPriority w:val="1"/>
    <w:qFormat/>
    <w:pPr>
      <w:pBdr/>
      <w:spacing/>
      <w:ind/>
    </w:pPr>
  </w:style>
  <w:style w:type="character" w:styleId="872">
    <w:name w:val="Subtle Emphasis"/>
    <w:basedOn w:val="72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3">
    <w:name w:val="Emphasis"/>
    <w:basedOn w:val="722"/>
    <w:uiPriority w:val="20"/>
    <w:qFormat/>
    <w:pPr>
      <w:pBdr/>
      <w:spacing/>
      <w:ind/>
    </w:pPr>
    <w:rPr>
      <w:i/>
      <w:iCs/>
    </w:rPr>
  </w:style>
  <w:style w:type="character" w:styleId="874">
    <w:name w:val="Strong"/>
    <w:basedOn w:val="722"/>
    <w:uiPriority w:val="22"/>
    <w:qFormat/>
    <w:pPr>
      <w:pBdr/>
      <w:spacing/>
      <w:ind/>
    </w:pPr>
    <w:rPr>
      <w:b/>
      <w:bCs/>
    </w:rPr>
  </w:style>
  <w:style w:type="character" w:styleId="875">
    <w:name w:val="Subtle Reference"/>
    <w:basedOn w:val="72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6">
    <w:name w:val="Book Title"/>
    <w:basedOn w:val="72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7" w:customStyle="1">
    <w:name w:val="Header Char"/>
    <w:basedOn w:val="722"/>
    <w:uiPriority w:val="99"/>
    <w:pPr>
      <w:pBdr/>
      <w:spacing/>
      <w:ind/>
    </w:pPr>
  </w:style>
  <w:style w:type="character" w:styleId="878" w:customStyle="1">
    <w:name w:val="Footer Char"/>
    <w:basedOn w:val="722"/>
    <w:uiPriority w:val="99"/>
    <w:pPr>
      <w:pBdr/>
      <w:spacing/>
      <w:ind/>
    </w:pPr>
  </w:style>
  <w:style w:type="paragraph" w:styleId="879">
    <w:name w:val="Caption"/>
    <w:basedOn w:val="712"/>
    <w:next w:val="712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880">
    <w:name w:val="footnote text"/>
    <w:basedOn w:val="712"/>
    <w:link w:val="881"/>
    <w:uiPriority w:val="99"/>
    <w:semiHidden/>
    <w:unhideWhenUsed/>
    <w:pPr>
      <w:pBdr/>
      <w:spacing/>
      <w:ind/>
    </w:pPr>
  </w:style>
  <w:style w:type="character" w:styleId="881" w:customStyle="1">
    <w:name w:val="Текст виноски Знак"/>
    <w:basedOn w:val="722"/>
    <w:link w:val="880"/>
    <w:uiPriority w:val="99"/>
    <w:semiHidden/>
    <w:pPr>
      <w:pBdr/>
      <w:spacing/>
      <w:ind/>
    </w:pPr>
    <w:rPr>
      <w:sz w:val="20"/>
      <w:szCs w:val="20"/>
    </w:rPr>
  </w:style>
  <w:style w:type="character" w:styleId="882">
    <w:name w:val="footnote reference"/>
    <w:basedOn w:val="722"/>
    <w:uiPriority w:val="99"/>
    <w:semiHidden/>
    <w:unhideWhenUsed/>
    <w:pPr>
      <w:pBdr/>
      <w:spacing/>
      <w:ind/>
    </w:pPr>
    <w:rPr>
      <w:vertAlign w:val="superscript"/>
    </w:rPr>
  </w:style>
  <w:style w:type="paragraph" w:styleId="883">
    <w:name w:val="endnote text"/>
    <w:basedOn w:val="712"/>
    <w:link w:val="884"/>
    <w:uiPriority w:val="99"/>
    <w:semiHidden/>
    <w:unhideWhenUsed/>
    <w:pPr>
      <w:pBdr/>
      <w:spacing/>
      <w:ind/>
    </w:pPr>
  </w:style>
  <w:style w:type="character" w:styleId="884" w:customStyle="1">
    <w:name w:val="Текст кінцевої виноски Знак"/>
    <w:basedOn w:val="722"/>
    <w:link w:val="883"/>
    <w:uiPriority w:val="99"/>
    <w:semiHidden/>
    <w:pPr>
      <w:pBdr/>
      <w:spacing/>
      <w:ind/>
    </w:pPr>
    <w:rPr>
      <w:sz w:val="20"/>
      <w:szCs w:val="20"/>
    </w:rPr>
  </w:style>
  <w:style w:type="character" w:styleId="885">
    <w:name w:val="endnote reference"/>
    <w:basedOn w:val="722"/>
    <w:uiPriority w:val="99"/>
    <w:semiHidden/>
    <w:unhideWhenUsed/>
    <w:pPr>
      <w:pBdr/>
      <w:spacing/>
      <w:ind/>
    </w:pPr>
    <w:rPr>
      <w:vertAlign w:val="superscript"/>
    </w:rPr>
  </w:style>
  <w:style w:type="character" w:styleId="886">
    <w:name w:val="Hyperlink"/>
    <w:basedOn w:val="72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7">
    <w:name w:val="FollowedHyperlink"/>
    <w:basedOn w:val="72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8">
    <w:name w:val="TOC Heading"/>
    <w:uiPriority w:val="39"/>
    <w:unhideWhenUsed/>
    <w:pPr>
      <w:pBdr/>
      <w:spacing/>
      <w:ind/>
    </w:pPr>
  </w:style>
  <w:style w:type="paragraph" w:styleId="889">
    <w:name w:val="table of figures"/>
    <w:basedOn w:val="712"/>
    <w:next w:val="712"/>
    <w:uiPriority w:val="99"/>
    <w:unhideWhenUsed/>
    <w:pPr>
      <w:pBdr/>
      <w:spacing/>
      <w:ind/>
    </w:pPr>
  </w:style>
  <w:style w:type="paragraph" w:styleId="890">
    <w:name w:val="Normal (Web)"/>
    <w:basedOn w:val="712"/>
    <w:semiHidden/>
    <w:unhideWhenUsed/>
    <w:pPr>
      <w:pBdr/>
      <w:spacing w:after="100" w:afterAutospacing="1" w:before="100" w:beforeAutospacing="1"/>
      <w:ind/>
    </w:pPr>
  </w:style>
  <w:style w:type="character" w:styleId="891" w:customStyle="1">
    <w:name w:val="1332"/>
    <w:pPr>
      <w:pBdr/>
      <w:spacing/>
      <w:ind/>
    </w:pPr>
  </w:style>
  <w:style w:type="character" w:styleId="892" w:customStyle="1">
    <w:name w:val="4247"/>
    <w:pPr>
      <w:pBdr/>
      <w:spacing/>
      <w:ind/>
    </w:pPr>
  </w:style>
  <w:style w:type="paragraph" w:styleId="893">
    <w:name w:val="Header"/>
    <w:basedOn w:val="712"/>
    <w:link w:val="894"/>
    <w:uiPriority w:val="99"/>
    <w:unhideWhenUsed/>
    <w:pPr>
      <w:pBdr/>
      <w:tabs>
        <w:tab w:val="center" w:leader="none" w:pos="4986"/>
        <w:tab w:val="right" w:leader="none" w:pos="9973"/>
      </w:tabs>
      <w:spacing/>
      <w:ind/>
    </w:pPr>
  </w:style>
  <w:style w:type="character" w:styleId="894" w:customStyle="1">
    <w:name w:val="Верхній колонтитул Знак"/>
    <w:basedOn w:val="722"/>
    <w:link w:val="893"/>
    <w:uiPriority w:val="99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uk-UA" w:eastAsia="zh-CN"/>
    </w:rPr>
  </w:style>
  <w:style w:type="paragraph" w:styleId="895">
    <w:name w:val="Footer"/>
    <w:basedOn w:val="712"/>
    <w:link w:val="896"/>
    <w:uiPriority w:val="99"/>
    <w:unhideWhenUsed/>
    <w:pPr>
      <w:pBdr/>
      <w:tabs>
        <w:tab w:val="center" w:leader="none" w:pos="4986"/>
        <w:tab w:val="right" w:leader="none" w:pos="9973"/>
      </w:tabs>
      <w:spacing/>
      <w:ind/>
    </w:pPr>
  </w:style>
  <w:style w:type="character" w:styleId="896" w:customStyle="1">
    <w:name w:val="Нижній колонтитул Знак"/>
    <w:basedOn w:val="722"/>
    <w:link w:val="895"/>
    <w:uiPriority w:val="99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uk-UA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2300E-971F-4763-8A82-CD56769A2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СТАЛЬНИЧЕНКО Юрій Валерійович</cp:lastModifiedBy>
  <cp:revision>52</cp:revision>
  <dcterms:created xsi:type="dcterms:W3CDTF">2024-05-29T05:38:00Z</dcterms:created>
  <dcterms:modified xsi:type="dcterms:W3CDTF">2026-01-29T15:10:16Z</dcterms:modified>
</cp:coreProperties>
</file>