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дев'ята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31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28 січня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83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48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оплату праці працівників комунальних установ громади - надавачів соціальних послуг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На виконання п</w:t>
      </w:r>
      <w:r>
        <w:rPr>
          <w:rFonts w:ascii="Times New Roman" w:hAnsi="Times New Roman" w:cs="Times New Roman"/>
          <w:sz w:val="28"/>
          <w:szCs w:val="28"/>
        </w:rPr>
        <w:t xml:space="preserve">останови</w:t>
      </w:r>
      <w:r>
        <w:rPr>
          <w:rFonts w:ascii="Times New Roman" w:hAnsi="Times New Roman" w:cs="Times New Roman"/>
          <w:sz w:val="28"/>
          <w:szCs w:val="28"/>
        </w:rPr>
        <w:t xml:space="preserve"> 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від 26.12.2025 № 1750</w:t>
      </w:r>
      <w:r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 xml:space="preserve">Деякі питання оплати праці працівників надавачів соціальних та </w:t>
      </w:r>
      <w:r>
        <w:rPr>
          <w:rFonts w:ascii="Times New Roman" w:hAnsi="Times New Roman" w:cs="Times New Roman"/>
          <w:sz w:val="28"/>
          <w:szCs w:val="28"/>
        </w:rPr>
        <w:t xml:space="preserve">реабілітаційних послуг”, відповідно до постанови Кабінету Міністрів України ві</w:t>
      </w:r>
      <w:r>
        <w:rPr>
          <w:rFonts w:ascii="Times New Roman" w:hAnsi="Times New Roman" w:cs="Times New Roman"/>
          <w:sz w:val="28"/>
          <w:szCs w:val="28"/>
        </w:rPr>
        <w:t xml:space="preserve">д 30.08.2002</w:t>
      </w:r>
      <w:r>
        <w:rPr>
          <w:rFonts w:ascii="Times New Roman" w:hAnsi="Times New Roman" w:cs="Times New Roman"/>
          <w:sz w:val="28"/>
          <w:szCs w:val="28"/>
        </w:rPr>
        <w:t xml:space="preserve"> № 1298 “Про оплату праці працівників на основі Єдиної тарифної сітки розрядів і коефіцієнтів з оплати праці працівників установ, закладів та  організацій окремих галузей бюджетної сфери”, згідно із   Законом України “Про соціальні послуги”, та керуючись </w:t>
      </w:r>
      <w:r>
        <w:t xml:space="preserve">статтею 142 Конституції України щодо обов’язкової компенсації державою витрат органів місцевого самоврядування, що виникли внаслідок рішень органів державної влади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ст.26 </w:t>
      </w:r>
      <w:r>
        <w:t xml:space="preserve">Закону України  “Про місцеве самоврядування в Україні” Менська міс</w:t>
      </w:r>
      <w:r>
        <w:t xml:space="preserve">ька рада 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  <w:highlight w:val="none"/>
        </w:rPr>
      </w:r>
      <w:commentRangeStart w:id="0"/>
      <w:r>
        <w:rPr>
          <w:rFonts w:ascii="Times New Roman" w:hAnsi="Times New Roman" w:eastAsia="Times New Roman" w:cs="Times New Roman"/>
          <w:color w:val="000000"/>
          <w:highlight w:val="none"/>
        </w:rPr>
        <w:t xml:space="preserve">Забезпечити нарахування</w:t>
      </w:r>
      <w:commentRangeEnd w:id="0"/>
      <w:r>
        <w:commentReference w:id="0"/>
      </w:r>
      <w:r>
        <w:rPr>
          <w:rFonts w:ascii="Times New Roman" w:hAnsi="Times New Roman" w:eastAsia="Times New Roman" w:cs="Times New Roman"/>
          <w:color w:val="000000"/>
          <w:highlight w:val="none"/>
        </w:rPr>
        <w:t xml:space="preserve"> та виплату заробітної плат</w:t>
      </w:r>
      <w:r>
        <w:rPr>
          <w:rFonts w:ascii="Times New Roman" w:hAnsi="Times New Roman" w:eastAsia="Times New Roman" w:cs="Times New Roman"/>
          <w:color w:val="000000"/>
          <w:highlight w:val="none"/>
        </w:rPr>
        <w:t xml:space="preserve">и і</w:t>
      </w:r>
      <w:r>
        <w:rPr>
          <w:rFonts w:ascii="Times New Roman" w:hAnsi="Times New Roman" w:eastAsia="Times New Roman" w:cs="Times New Roman"/>
          <w:color w:val="000000"/>
          <w:highlight w:val="none"/>
        </w:rPr>
        <w:t xml:space="preserve">з застосуванням додаткового коефіцієнта 2 підвищення посадових окладів при визначенні граничних розмірів посадових окладів всіх працівників, </w:t>
      </w:r>
      <w:r>
        <w:rPr>
          <w:rFonts w:ascii="Times New Roman" w:hAnsi="Times New Roman" w:eastAsia="Times New Roman" w:cs="Times New Roman"/>
          <w:color w:val="000000"/>
          <w:highlight w:val="none"/>
        </w:rPr>
        <w:t xml:space="preserve">посади яких передбачені штатними розписами комунальних установ Менської міської ради – надавачів соціальних послуг: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Style w:val="747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 w:after="0" w:afterAutospacing="0" w:before="0" w:beforeAutospacing="0" w:line="240" w:lineRule="auto"/>
        <w:ind w:right="0" w:firstLine="255" w:left="0"/>
        <w:jc w:val="both"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  <w:highlight w:val="none"/>
        </w:rPr>
        <w:t xml:space="preserve">Комунальної установи “Менський територіальний центр надання </w:t>
      </w:r>
      <w:r>
        <w:rPr>
          <w:rFonts w:ascii="Times New Roman" w:hAnsi="Times New Roman" w:eastAsia="Times New Roman" w:cs="Times New Roman"/>
          <w:color w:val="000000"/>
          <w:highlight w:val="none"/>
        </w:rPr>
        <w:t xml:space="preserve">соціальних </w:t>
      </w:r>
      <w:r>
        <w:rPr>
          <w:rFonts w:ascii="Times New Roman" w:hAnsi="Times New Roman" w:eastAsia="Times New Roman" w:cs="Times New Roman"/>
          <w:color w:val="000000"/>
          <w:highlight w:val="none"/>
        </w:rPr>
        <w:t xml:space="preserve">послуг “ Менської міської ради (крім фахівця із супроводу ветеранів війни та демобілізованих осіб;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Style w:val="747"/>
        <w:numPr>
          <w:ilvl w:val="0"/>
          <w:numId w:val="4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 w:after="0" w:afterAutospacing="0" w:before="0" w:beforeAutospacing="0" w:line="240" w:lineRule="auto"/>
        <w:ind w:right="0" w:firstLine="255" w:left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  <w:t xml:space="preserve">Комунальної установи 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«Менський міський центр соціальних служб» 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47"/>
        <w:numPr>
          <w:ilvl w:val="0"/>
          <w:numId w:val="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highlight w:val="none"/>
        </w:rPr>
        <w:t xml:space="preserve">Дія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цього рішення поширюється на правовідносини, що виникли з 01 січня 2026 року.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47"/>
        <w:numPr>
          <w:ilvl w:val="0"/>
          <w:numId w:val="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Забезпечити фінансування видаткі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в, зазначених у пункті 1 цього рішення, тимчасово за рахунок коштів місцевого бюджету, з урахуванням кошторисних призначень, як першочерговий захід для недопущення заборгованості з виплати заробітної плати.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4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sz w:val="28"/>
        </w:rPr>
      </w:r>
      <w:commentRangeStart w:id="1"/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за виконанням рішення покласти на постійну комісію міської ради з питань охорони здоров’я, соціального захисту населення, освіти, культури,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молоді, фізкультури і спорту та заступника міського  голови з питань діяльності виконавчих органів ради Прищепу В.В.</w:t>
      </w:r>
      <w:r>
        <w:rPr>
          <w:rFonts w:ascii="Times New Roman" w:hAnsi="Times New Roman" w:eastAsia="Times New Roman" w:cs="Times New Roman"/>
          <w:color w:val="000000"/>
        </w:rPr>
      </w:r>
      <w:commentRangeEnd w:id="1"/>
      <w:r>
        <w:commentReference w:id="1"/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СТАЛЬНИЧЕНКО Юрій Валерійович" w:date="2026-01-26T17:29:37Z" w:initials="СЮ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Оскільки рішення приймається 28 січня, то можливо  варто уточнити: "Дія цього рішення поширюється на правовідносини, що виникли з 1 січня 2026 року"</w:t>
      </w:r>
    </w:p>
  </w:comment>
  <w:comment w:id="0" w:author="СТАЛЬНИЧЕНКО Юрій Валерійович" w:date="2026-01-26T17:35:55Z" w:initials="СЮВ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Я б також передбачив пункт яким Відділу осціального захисту населення  та охорони здоров'я спільно з директорами КУ забезпечити фінансування видатків, зазначених у пункті 1 цього рішення, тимчасово за рахунок коштів місцевого бюджету, з врахуванням кошторисних призначень, як першочерговий захід для недопущення заборгованості з виплати заробітної плати. Визначити, що загальний обсяг додаткової потреби в коштах для реалізації пункту 1 цього рішення становить 18,2 млн грн (13 млн грн — для терцентру, 5,2 млн грн — для центру соцслужб). Менській міській раді направити звернення до Кабінету Міністрів України та Міністерства фінансів України щодо невідкладного забезпечення надходження відповідних коштів із державного бюджету до місцевого бюджету Менської громади у вигляді цільової дотації чи субвенції для покриття понесених та майбутніх витрат.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DD2B3B0" w16cex:dateUtc="2026-01-26T15:29:37Z"/>
  <w16cex:commentExtensible w16cex:durableId="64132CB2" w16cex:dateUtc="2026-01-26T15:35:5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DD2B3B0"/>
  <w16cid:commentId w16cid:paraId="00000002" w16cid:durableId="64132C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ТАЛЬНИЧЕНКО Юрій Валерійович">
    <w15:presenceInfo w15:providerId="Teamlab" w15:userId="8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0">
    <w:name w:val="Heading 1 Char"/>
    <w:link w:val="72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omments" Target="comments.xml" /><Relationship Id="rId13" Type="http://schemas.microsoft.com/office/2011/relationships/commentsExtended" Target="commentsExtended.xml" /><Relationship Id="rId14" Type="http://schemas.microsoft.com/office/2018/08/relationships/commentsExtensible" Target="commentsExtensible.xml" /><Relationship Id="rId15" Type="http://schemas.microsoft.com/office/2016/09/relationships/commentsIds" Target="commentsIds.xml" /><Relationship Id="rId16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18</cp:revision>
  <dcterms:created xsi:type="dcterms:W3CDTF">2019-03-29T20:09:00Z</dcterms:created>
  <dcterms:modified xsi:type="dcterms:W3CDTF">2026-01-29T07:49:58Z</dcterms:modified>
</cp:coreProperties>
</file>