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5"/>
        <w:pBdr/>
        <w:spacing w:after="0" w:afterAutospacing="0" w:line="240" w:lineRule="auto"/>
        <w:ind/>
        <w:jc w:val="center"/>
        <w:rPr>
          <w:rFonts w:ascii="Times New Roman" w:hAnsi="Times New Roman" w:eastAsia="Times New Roman"/>
          <w:color w:val="000000"/>
          <w:sz w:val="28"/>
        </w:rPr>
      </w:pPr>
      <w:r/>
      <w:bookmarkStart w:id="0" w:name="_Hlk82156911"/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Style w:val="925"/>
        <w:pBdr/>
        <w:spacing w:after="0" w:afterAutospacing="0" w:line="240" w:lineRule="auto"/>
        <w:ind/>
        <w:jc w:val="center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Style w:val="925"/>
        <w:pBdr/>
        <w:spacing w:after="0" w:afterAutospacing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color w:val="000000"/>
          <w:sz w:val="16"/>
          <w:szCs w:val="16"/>
        </w:rPr>
      </w:r>
    </w:p>
    <w:p>
      <w:pPr>
        <w:pStyle w:val="925"/>
        <w:pBdr/>
        <w:spacing w:after="0" w:afterAutospacing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/>
      <w:bookmarkStart w:id="1" w:name="_Hlk82170484"/>
      <w:r/>
      <w:bookmarkStart w:id="2" w:name="_Hlk198038883"/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шістдесят 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дев’ята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 сесія 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восьмого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 скликання) </w:t>
      </w:r>
      <w:bookmarkEnd w:id="1"/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widowControl w:val="false"/>
        <w:pBdr/>
        <w:spacing w:after="0" w:afterAutospacing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r>
    </w:p>
    <w:p>
      <w:pPr>
        <w:pBdr/>
        <w:tabs>
          <w:tab w:val="left" w:leader="none" w:pos="709"/>
          <w:tab w:val="left" w:leader="none" w:pos="7088"/>
        </w:tabs>
        <w:spacing w:after="0" w:afterAutospacing="0" w:line="240" w:lineRule="auto"/>
        <w:ind w:firstLine="567"/>
        <w:jc w:val="both"/>
        <w:rPr>
          <w:rFonts w:ascii="Times New Roman" w:hAnsi="Times New Roman" w:eastAsia="Lucida Sans Unicode" w:cs="Mangal"/>
          <w:b/>
          <w:color w:val="000000"/>
          <w:sz w:val="28"/>
          <w:szCs w:val="28"/>
        </w:rPr>
      </w:pPr>
      <w:r>
        <w:rPr>
          <w:rFonts w:ascii="Times New Roman" w:hAnsi="Times New Roman" w:eastAsia="Lucida Sans Unicode" w:cs="Mangal"/>
          <w:b/>
          <w:color w:val="000000"/>
          <w:sz w:val="28"/>
          <w:szCs w:val="28"/>
        </w:rPr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</w:rPr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 w:after="0" w:afterAutospacing="0" w:line="240" w:lineRule="auto"/>
        <w:ind/>
        <w:rPr>
          <w:rFonts w:ascii="Times New Roman" w:hAnsi="Times New Roman" w:eastAsia="Lucida Sans Unicode" w:cs="Mangal"/>
          <w:color w:val="000000"/>
          <w:sz w:val="28"/>
          <w:szCs w:val="28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28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січня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6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Мена</w:t>
        <w:tab/>
        <w:t xml:space="preserve">№ 18</w:t>
      </w:r>
      <w:r>
        <w:rPr>
          <w:rFonts w:ascii="Times New Roman" w:hAnsi="Times New Roman" w:eastAsia="Lucida Sans Unicode" w:cs="Mangal"/>
          <w:color w:val="000000"/>
          <w:sz w:val="28"/>
          <w:szCs w:val="28"/>
        </w:rPr>
      </w:r>
      <w:r>
        <w:rPr>
          <w:rFonts w:ascii="Times New Roman" w:hAnsi="Times New Roman" w:eastAsia="Lucida Sans Unicode" w:cs="Mangal"/>
          <w:color w:val="000000"/>
          <w:sz w:val="28"/>
          <w:szCs w:val="28"/>
        </w:rPr>
      </w:r>
    </w:p>
    <w:p>
      <w:pPr>
        <w:pBdr/>
        <w:tabs>
          <w:tab w:val="left" w:leader="none" w:pos="709"/>
          <w:tab w:val="left" w:leader="none" w:pos="7088"/>
        </w:tabs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bookmarkEnd w:id="0"/>
      <w:r/>
      <w:bookmarkEnd w:id="2"/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1"/>
        <w:pBdr/>
        <w:spacing w:after="0" w:afterAutospacing="0" w:before="0" w:beforeAutospacing="0" w:line="240" w:lineRule="auto"/>
        <w:ind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внесення змін до </w:t>
      </w:r>
      <w:r>
        <w:rPr>
          <w:b/>
          <w:bCs/>
          <w:color w:val="000000"/>
          <w:sz w:val="28"/>
          <w:szCs w:val="28"/>
        </w:rPr>
        <w:t xml:space="preserve">Переліків </w:t>
      </w:r>
      <w:r>
        <w:rPr>
          <w:b/>
          <w:bCs/>
          <w:color w:val="000000"/>
          <w:sz w:val="28"/>
          <w:szCs w:val="28"/>
        </w:rPr>
        <w:t xml:space="preserve">адміністративних послуг, які надаються через відділ «Центр надання адміністративних послуг»</w:t>
      </w:r>
      <w:r>
        <w:rPr>
          <w:b/>
          <w:bCs/>
          <w:color w:val="000000"/>
          <w:sz w:val="28"/>
          <w:szCs w:val="28"/>
        </w:rPr>
        <w:t xml:space="preserve">, </w:t>
      </w:r>
      <w:bookmarkStart w:id="3" w:name="_Hlk213835416"/>
      <w:r>
        <w:rPr>
          <w:b/>
          <w:bCs/>
          <w:color w:val="000000"/>
          <w:sz w:val="28"/>
          <w:szCs w:val="28"/>
        </w:rPr>
        <w:t xml:space="preserve">його віддалені робочі місця та </w:t>
      </w:r>
      <w:r>
        <w:rPr>
          <w:b/>
          <w:bCs/>
          <w:color w:val="000000"/>
          <w:sz w:val="28"/>
          <w:szCs w:val="28"/>
        </w:rPr>
        <w:t xml:space="preserve">пересувн</w:t>
      </w:r>
      <w:r>
        <w:rPr>
          <w:b/>
          <w:bCs/>
          <w:color w:val="000000"/>
          <w:sz w:val="28"/>
          <w:szCs w:val="28"/>
        </w:rPr>
        <w:t xml:space="preserve">і</w:t>
      </w:r>
      <w:r>
        <w:rPr>
          <w:b/>
          <w:bCs/>
          <w:color w:val="000000"/>
          <w:sz w:val="28"/>
          <w:szCs w:val="28"/>
        </w:rPr>
        <w:t xml:space="preserve"> віддален</w:t>
      </w:r>
      <w:r>
        <w:rPr>
          <w:b/>
          <w:bCs/>
          <w:color w:val="000000"/>
          <w:sz w:val="28"/>
          <w:szCs w:val="28"/>
        </w:rPr>
        <w:t xml:space="preserve">і</w:t>
      </w:r>
      <w:r>
        <w:rPr>
          <w:b/>
          <w:bCs/>
          <w:color w:val="000000"/>
          <w:sz w:val="28"/>
          <w:szCs w:val="28"/>
        </w:rPr>
        <w:t xml:space="preserve"> робоч</w:t>
      </w:r>
      <w:r>
        <w:rPr>
          <w:b/>
          <w:bCs/>
          <w:color w:val="000000"/>
          <w:sz w:val="28"/>
          <w:szCs w:val="28"/>
        </w:rPr>
        <w:t xml:space="preserve">і</w:t>
      </w:r>
      <w:r>
        <w:rPr>
          <w:b/>
          <w:bCs/>
          <w:color w:val="000000"/>
          <w:sz w:val="28"/>
          <w:szCs w:val="28"/>
        </w:rPr>
        <w:t xml:space="preserve"> місц</w:t>
      </w:r>
      <w:r>
        <w:rPr>
          <w:b/>
          <w:bCs/>
          <w:color w:val="000000"/>
          <w:sz w:val="28"/>
          <w:szCs w:val="28"/>
        </w:rPr>
        <w:t xml:space="preserve">я </w:t>
      </w:r>
      <w:r>
        <w:rPr>
          <w:b/>
          <w:bCs/>
          <w:color w:val="000000"/>
          <w:sz w:val="28"/>
          <w:szCs w:val="28"/>
        </w:rPr>
        <w:t xml:space="preserve">відділ</w:t>
      </w:r>
      <w:r>
        <w:rPr>
          <w:b/>
          <w:bCs/>
          <w:color w:val="000000"/>
          <w:sz w:val="28"/>
          <w:szCs w:val="28"/>
        </w:rPr>
        <w:t xml:space="preserve">у</w:t>
      </w:r>
      <w:r>
        <w:rPr>
          <w:b/>
          <w:bCs/>
          <w:color w:val="000000"/>
          <w:sz w:val="28"/>
          <w:szCs w:val="28"/>
        </w:rPr>
        <w:t xml:space="preserve"> «Центр надання адміністративних послуг»</w:t>
      </w:r>
      <w:bookmarkEnd w:id="3"/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11"/>
        <w:pBdr/>
        <w:spacing w:after="0" w:afterAutospacing="0" w:before="0" w:beforeAutospacing="0" w:line="240" w:lineRule="auto"/>
        <w:ind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 w:after="0" w:afterAutospacing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Відповідно до Закону У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країни «Про адміністративні послуги»,  Закону України “Про місцеве самоврядування в Україні”, Положення про відділ “Центр надання адміністративних послуг” Менської міської ради, затвердженого рішенням Менської міської ради 29 вересня 2020 року №44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, враховуючи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постанов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 Кабінету Міністрів України від 1 жовтня 2025 р. № 1226 «Деякі питання надання адміністративних послуг через центри надання адміністративних послуг»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, з метою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оптимізації надання адміністративних послуг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 та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приведення у відповідність до вимог чинного законодавства України з питань надання адміністративних послуг </w:t>
      </w:r>
      <w:bookmarkStart w:id="4" w:name="_Hlk219387800"/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Перелік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ів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 адміністративних послуг, які надаються через відділ “Центр надання адміністративних послуг”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його віддалені робочі місця та пересувні віддалені робочі місця відділу «Центр надання адміністративних послуг»</w:t>
      </w:r>
      <w:bookmarkEnd w:id="4"/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, затверджених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рішенням Менської міської ради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9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листопада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 року №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664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</w:p>
    <w:p>
      <w:pPr>
        <w:pStyle w:val="912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afterAutospacing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Внести зміни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Перелік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адміністративних послуг, які надаються через відділ «Центр надання адміністративних послуг»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виключивши із Розділу 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Реєстрація бізнесу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адміністративну послугу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.22; адміністративні послуги послуги 1.23 - 1.27 відповідно вважати послугами 1.22 – 1.26.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12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afterAutospacing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Внести зміни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Переліків адміністративних послуг, які надаються через відд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іл “Центр надання адміністративних послуг” Менської міської ради, його віддалені робочі місця та пересувні віддалені робочі місця відділу «Центр надання адміністративних послуг»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виклавши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Розділ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17.  Послуги соціального характеру Відділу соцзахисту міської ради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 новій редакції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згідно додатку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(додається).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912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afterAutospacing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висвітлення даного рішення на офіційному веб-сайті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912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afterAutospacing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bookmarkStart w:id="5" w:name="_Hlk198038938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оль за виконанням цього рішення покласти на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керуючого справами виконавчого комітету Менської міської ради Л.О. Стародуб.</w:t>
      </w:r>
      <w:bookmarkEnd w:id="5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afterAutospacing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pacing w:after="0" w:afterAutospacing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hd w:val="clear" w:color="auto" w:fill="ffffff"/>
        <w:tabs>
          <w:tab w:val="left" w:leader="none" w:pos="992"/>
          <w:tab w:val="left" w:leader="none" w:pos="6520"/>
        </w:tabs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sz w:val="28"/>
        </w:rPr>
      </w:pPr>
      <w:r>
        <w:rPr>
          <w:b w:val="0"/>
          <w:bCs w:val="0"/>
        </w:rPr>
      </w:r>
      <w:bookmarkStart w:id="6" w:name="_Hlk198038947"/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Секретар ради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Юрій СТАЛЬНИЧЕНКО</w:t>
      </w:r>
      <w:bookmarkEnd w:id="6"/>
      <w:r>
        <w:rPr>
          <w:rFonts w:ascii="Times New Roman" w:hAnsi="Times New Roman" w:eastAsia="Times New Roman" w:cs="Times New Roman"/>
          <w:b w:val="0"/>
          <w:bCs w:val="0"/>
          <w:sz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850" w:right="566" w:bottom="85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Mangal">
    <w:panose1 w:val="02040503050406030204"/>
  </w:font>
  <w:font w:name="Courier New">
    <w:panose1 w:val="02070309020205020404"/>
  </w:font>
  <w:font w:name="SimSun">
    <w:panose1 w:val="02020603020101020101"/>
  </w:font>
  <w:font w:name="Wingdings">
    <w:panose1 w:val="05010000000000000000"/>
  </w:font>
  <w:font w:name="font307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69102112"/>
      <w:docPartObj>
        <w:docPartGallery w:val="Page Numbers (Top of Page)"/>
        <w:docPartUnique w:val="true"/>
      </w:docPartObj>
      <w:rPr/>
    </w:sdtPr>
    <w:sdtContent>
      <w:p>
        <w:pPr>
          <w:pStyle w:val="927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27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3070" cy="609600"/>
              <wp:effectExtent l="0" t="0" r="5080" b="0"/>
              <wp:docPr id="1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3070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1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571"/>
        </w:tabs>
        <w:spacing/>
        <w:ind w:hanging="360" w:left="1571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2291"/>
        </w:tabs>
        <w:spacing/>
        <w:ind w:hanging="360" w:left="2291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3011"/>
        </w:tabs>
        <w:spacing/>
        <w:ind w:hanging="36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731"/>
        </w:tabs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4451"/>
        </w:tabs>
        <w:spacing/>
        <w:ind w:hanging="360" w:left="4451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5171"/>
        </w:tabs>
        <w:spacing/>
        <w:ind w:hanging="36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891"/>
        </w:tabs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6611"/>
        </w:tabs>
        <w:spacing/>
        <w:ind w:hanging="360" w:left="6611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7331"/>
        </w:tabs>
        <w:spacing/>
        <w:ind w:hanging="360" w:left="7331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85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5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 w:left="7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121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5"/>
      </w:pPr>
      <w:rPr/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3">
    <w:name w:val="Table Grid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Table Grid Light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2"/>
    <w:basedOn w:val="901"/>
    <w:next w:val="901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0">
    <w:name w:val="Heading 3"/>
    <w:basedOn w:val="901"/>
    <w:next w:val="901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1">
    <w:name w:val="Heading 4"/>
    <w:basedOn w:val="901"/>
    <w:next w:val="901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2">
    <w:name w:val="Heading 5"/>
    <w:basedOn w:val="901"/>
    <w:next w:val="901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3">
    <w:name w:val="Heading 6"/>
    <w:basedOn w:val="901"/>
    <w:next w:val="901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4">
    <w:name w:val="Heading 7"/>
    <w:basedOn w:val="901"/>
    <w:next w:val="901"/>
    <w:link w:val="8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5">
    <w:name w:val="Heading 8"/>
    <w:basedOn w:val="901"/>
    <w:next w:val="901"/>
    <w:link w:val="87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6">
    <w:name w:val="Heading 9"/>
    <w:basedOn w:val="901"/>
    <w:next w:val="901"/>
    <w:link w:val="87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7">
    <w:name w:val="Heading 1 Char"/>
    <w:basedOn w:val="903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8">
    <w:name w:val="Heading 2 Char"/>
    <w:basedOn w:val="90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9">
    <w:name w:val="Heading 3 Char"/>
    <w:basedOn w:val="903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0">
    <w:name w:val="Heading 4 Char"/>
    <w:basedOn w:val="903"/>
    <w:link w:val="8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1">
    <w:name w:val="Heading 5 Char"/>
    <w:basedOn w:val="903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2">
    <w:name w:val="Heading 6 Char"/>
    <w:basedOn w:val="903"/>
    <w:link w:val="8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3">
    <w:name w:val="Heading 7 Char"/>
    <w:basedOn w:val="903"/>
    <w:link w:val="8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4">
    <w:name w:val="Heading 8 Char"/>
    <w:basedOn w:val="90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5">
    <w:name w:val="Heading 9 Char"/>
    <w:basedOn w:val="903"/>
    <w:link w:val="8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6">
    <w:name w:val="Title"/>
    <w:basedOn w:val="901"/>
    <w:next w:val="901"/>
    <w:link w:val="87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7">
    <w:name w:val="Title Char"/>
    <w:basedOn w:val="903"/>
    <w:link w:val="8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8">
    <w:name w:val="Subtitle"/>
    <w:basedOn w:val="901"/>
    <w:next w:val="901"/>
    <w:link w:val="87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9">
    <w:name w:val="Subtitle Char"/>
    <w:basedOn w:val="903"/>
    <w:link w:val="8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0">
    <w:name w:val="Quote"/>
    <w:basedOn w:val="901"/>
    <w:next w:val="901"/>
    <w:link w:val="88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1">
    <w:name w:val="Quote Char"/>
    <w:basedOn w:val="903"/>
    <w:link w:val="88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Intense Emphasis"/>
    <w:basedOn w:val="90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01"/>
    <w:next w:val="901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903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90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6">
    <w:name w:val="Subtle Emphasis"/>
    <w:basedOn w:val="90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7">
    <w:name w:val="Subtle Reference"/>
    <w:basedOn w:val="90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8">
    <w:name w:val="Book Title"/>
    <w:basedOn w:val="90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9">
    <w:name w:val="Header Char"/>
    <w:basedOn w:val="903"/>
    <w:link w:val="927"/>
    <w:uiPriority w:val="99"/>
    <w:pPr>
      <w:pBdr/>
      <w:spacing/>
      <w:ind/>
    </w:pPr>
  </w:style>
  <w:style w:type="character" w:styleId="890">
    <w:name w:val="Footer Char"/>
    <w:basedOn w:val="903"/>
    <w:link w:val="929"/>
    <w:uiPriority w:val="99"/>
    <w:pPr>
      <w:pBdr/>
      <w:spacing/>
      <w:ind/>
    </w:pPr>
  </w:style>
  <w:style w:type="paragraph" w:styleId="891">
    <w:name w:val="Caption"/>
    <w:basedOn w:val="901"/>
    <w:next w:val="90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2">
    <w:name w:val="footnote text"/>
    <w:basedOn w:val="901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>
    <w:name w:val="Footnote Text Char"/>
    <w:basedOn w:val="903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footnote reference"/>
    <w:basedOn w:val="903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01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Endnote Text Char"/>
    <w:basedOn w:val="903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endnote reference"/>
    <w:basedOn w:val="903"/>
    <w:uiPriority w:val="99"/>
    <w:semiHidden/>
    <w:unhideWhenUsed/>
    <w:pPr>
      <w:pBdr/>
      <w:spacing/>
      <w:ind/>
    </w:pPr>
    <w:rPr>
      <w:vertAlign w:val="superscript"/>
    </w:rPr>
  </w:style>
  <w:style w:type="character" w:styleId="898">
    <w:name w:val="FollowedHyperlink"/>
    <w:basedOn w:val="90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/>
      <w:spacing/>
      <w:ind/>
    </w:pPr>
  </w:style>
  <w:style w:type="paragraph" w:styleId="902">
    <w:name w:val="Heading 1"/>
    <w:basedOn w:val="901"/>
    <w:link w:val="910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uk-UA"/>
    </w:rPr>
  </w:style>
  <w:style w:type="character" w:styleId="903" w:default="1">
    <w:name w:val="Default Paragraph Font"/>
    <w:uiPriority w:val="1"/>
    <w:semiHidden/>
    <w:unhideWhenUsed/>
    <w:pPr>
      <w:pBdr/>
      <w:spacing/>
      <w:ind/>
    </w:pPr>
  </w:style>
  <w:style w:type="table" w:styleId="90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5" w:default="1">
    <w:name w:val="No List"/>
    <w:uiPriority w:val="99"/>
    <w:semiHidden/>
    <w:unhideWhenUsed/>
    <w:pPr>
      <w:pBdr/>
      <w:spacing/>
      <w:ind/>
    </w:pPr>
  </w:style>
  <w:style w:type="paragraph" w:styleId="906">
    <w:name w:val="Normal (Web)"/>
    <w:basedOn w:val="901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07">
    <w:name w:val="Strong"/>
    <w:basedOn w:val="903"/>
    <w:uiPriority w:val="22"/>
    <w:qFormat/>
    <w:pPr>
      <w:pBdr/>
      <w:spacing/>
      <w:ind/>
    </w:pPr>
    <w:rPr>
      <w:b/>
      <w:bCs/>
    </w:rPr>
  </w:style>
  <w:style w:type="character" w:styleId="908">
    <w:name w:val="Emphasis"/>
    <w:basedOn w:val="903"/>
    <w:uiPriority w:val="20"/>
    <w:qFormat/>
    <w:pPr>
      <w:pBdr/>
      <w:spacing/>
      <w:ind/>
    </w:pPr>
    <w:rPr>
      <w:i/>
      <w:iCs/>
    </w:rPr>
  </w:style>
  <w:style w:type="character" w:styleId="909">
    <w:name w:val="Hyperlink"/>
    <w:basedOn w:val="903"/>
    <w:uiPriority w:val="99"/>
    <w:unhideWhenUsed/>
    <w:pPr>
      <w:pBdr/>
      <w:spacing/>
      <w:ind/>
    </w:pPr>
    <w:rPr>
      <w:color w:val="0000ff"/>
      <w:u w:val="single"/>
    </w:rPr>
  </w:style>
  <w:style w:type="character" w:styleId="910" w:customStyle="1">
    <w:name w:val="Заголовок 1 Знак"/>
    <w:basedOn w:val="903"/>
    <w:link w:val="902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uk-UA"/>
    </w:rPr>
  </w:style>
  <w:style w:type="paragraph" w:styleId="911" w:customStyle="1">
    <w:name w:val="docdata"/>
    <w:basedOn w:val="9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12">
    <w:name w:val="List Paragraph"/>
    <w:basedOn w:val="901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 w:left="720"/>
      <w:contextualSpacing w:val="true"/>
    </w:pPr>
    <w:rPr>
      <w:rFonts w:ascii="Calibri" w:hAnsi="Calibri" w:eastAsia="Calibri" w:cs="Calibri"/>
    </w:rPr>
  </w:style>
  <w:style w:type="paragraph" w:styleId="913" w:customStyle="1">
    <w:name w:val="Без інтервалів1"/>
    <w:pPr>
      <w:pBdr/>
      <w:spacing w:after="0" w:line="240" w:lineRule="auto"/>
      <w:ind/>
    </w:pPr>
    <w:rPr>
      <w:rFonts w:ascii="Calibri" w:hAnsi="Calibri" w:eastAsia="SimSun" w:cs="font307"/>
      <w:lang w:eastAsia="ar-SA"/>
    </w:rPr>
  </w:style>
  <w:style w:type="paragraph" w:styleId="914" w:customStyle="1">
    <w:name w:val="Титулка"/>
    <w:basedOn w:val="90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 w:line="240" w:lineRule="auto"/>
      <w:ind/>
      <w:jc w:val="center"/>
    </w:pPr>
    <w:rPr>
      <w:rFonts w:ascii="Times New Roman" w:hAnsi="Times New Roman" w:eastAsia="Times New Roman" w:cs="Times New Roman"/>
      <w:b/>
      <w:bCs/>
      <w:sz w:val="24"/>
      <w:szCs w:val="24"/>
      <w:lang w:bidi="hi-IN"/>
    </w:rPr>
  </w:style>
  <w:style w:type="paragraph" w:styleId="915" w:customStyle="1">
    <w:name w:val="rvps17"/>
    <w:basedOn w:val="9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16" w:customStyle="1">
    <w:name w:val="rvts64"/>
    <w:basedOn w:val="903"/>
    <w:pPr>
      <w:pBdr/>
      <w:spacing/>
      <w:ind/>
    </w:pPr>
  </w:style>
  <w:style w:type="paragraph" w:styleId="917" w:customStyle="1">
    <w:name w:val="rvps7"/>
    <w:basedOn w:val="9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18" w:customStyle="1">
    <w:name w:val="rvts9"/>
    <w:basedOn w:val="903"/>
    <w:pPr>
      <w:pBdr/>
      <w:spacing/>
      <w:ind/>
    </w:pPr>
  </w:style>
  <w:style w:type="paragraph" w:styleId="919" w:customStyle="1">
    <w:name w:val="rvps6"/>
    <w:basedOn w:val="9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20" w:customStyle="1">
    <w:name w:val="rvts23"/>
    <w:basedOn w:val="903"/>
    <w:pPr>
      <w:pBdr/>
      <w:spacing/>
      <w:ind/>
    </w:pPr>
  </w:style>
  <w:style w:type="paragraph" w:styleId="921" w:customStyle="1">
    <w:name w:val="Обычный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Calibri" w:hAnsi="Calibri" w:eastAsia="SimSun" w:cs="Times New Roman"/>
      <w:lang w:eastAsia="ar-SA"/>
    </w:rPr>
  </w:style>
  <w:style w:type="paragraph" w:styleId="922" w:customStyle="1">
    <w:name w:val="rvps2"/>
    <w:basedOn w:val="9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23" w:customStyle="1">
    <w:name w:val="rvts46"/>
    <w:basedOn w:val="903"/>
    <w:pPr>
      <w:pBdr/>
      <w:spacing/>
      <w:ind/>
    </w:pPr>
  </w:style>
  <w:style w:type="character" w:styleId="924" w:customStyle="1">
    <w:name w:val="rvts37"/>
    <w:basedOn w:val="903"/>
    <w:pPr>
      <w:pBdr/>
      <w:spacing/>
      <w:ind/>
    </w:pPr>
  </w:style>
  <w:style w:type="paragraph" w:styleId="925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SimSun" w:cs="Times New Roman"/>
      <w:lang w:eastAsia="ar-SA"/>
    </w:rPr>
  </w:style>
  <w:style w:type="character" w:styleId="926">
    <w:name w:val="Unresolved Mention"/>
    <w:basedOn w:val="90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27">
    <w:name w:val="Header"/>
    <w:basedOn w:val="901"/>
    <w:link w:val="928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28" w:customStyle="1">
    <w:name w:val="Верхній колонтитул Знак"/>
    <w:basedOn w:val="903"/>
    <w:link w:val="927"/>
    <w:uiPriority w:val="99"/>
    <w:pPr>
      <w:pBdr/>
      <w:spacing/>
      <w:ind/>
    </w:pPr>
  </w:style>
  <w:style w:type="paragraph" w:styleId="929">
    <w:name w:val="Footer"/>
    <w:basedOn w:val="901"/>
    <w:link w:val="930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30" w:customStyle="1">
    <w:name w:val="Нижній колонтитул Знак"/>
    <w:basedOn w:val="903"/>
    <w:link w:val="92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8</cp:revision>
  <dcterms:created xsi:type="dcterms:W3CDTF">2026-01-15T14:33:00Z</dcterms:created>
  <dcterms:modified xsi:type="dcterms:W3CDTF">2026-01-30T08:31:33Z</dcterms:modified>
</cp:coreProperties>
</file>