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5"/>
        <w:pBdr/>
        <w:spacing/>
        <w:ind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715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715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pPr>
      <w:r>
        <w:rPr>
          <w:rFonts w:ascii="Times New Roman" w:hAnsi="Times New Roman"/>
          <w:b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715"/>
        <w:pBdr/>
        <w:spacing/>
        <w:ind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(шістдесят </w:t>
      </w:r>
      <w:r>
        <w:rPr>
          <w:rFonts w:ascii="Times New Roman" w:hAnsi="Times New Roman"/>
          <w:b/>
          <w:color w:val="000000"/>
          <w:sz w:val="28"/>
        </w:rPr>
        <w:t xml:space="preserve">дев’ята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b/>
          <w:color w:val="000000"/>
          <w:sz w:val="28"/>
        </w:rPr>
      </w:r>
      <w:r>
        <w:rPr>
          <w:rFonts w:ascii="Times New Roman" w:hAnsi="Times New Roman"/>
          <w:b/>
          <w:color w:val="000000"/>
          <w:sz w:val="28"/>
        </w:rPr>
      </w:r>
    </w:p>
    <w:p>
      <w:pPr>
        <w:pStyle w:val="715"/>
        <w:pBdr/>
        <w:spacing/>
        <w:ind/>
        <w:contextualSpacing w:val="true"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РІШЕННЯ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715"/>
        <w:pBdr/>
        <w:spacing/>
        <w:ind/>
        <w:contextualSpacing w:val="true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715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 xml:space="preserve">28 </w:t>
      </w:r>
      <w:r>
        <w:rPr>
          <w:rFonts w:ascii="Times New Roman" w:hAnsi="Times New Roman"/>
          <w:color w:val="000000"/>
          <w:sz w:val="28"/>
        </w:rPr>
        <w:t xml:space="preserve">січня 2026 року</w:t>
        <w:tab/>
        <w:t xml:space="preserve">м. Мена</w:t>
        <w:tab/>
        <w:t xml:space="preserve">№</w:t>
      </w:r>
      <w:r>
        <w:rPr>
          <w:rFonts w:ascii="Times New Roman" w:hAnsi="Times New Roman"/>
          <w:color w:val="000000"/>
          <w:sz w:val="28"/>
        </w:rPr>
        <w:t xml:space="preserve"> 07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31"/>
        <w:pBdr/>
        <w:spacing/>
        <w:ind w:right="552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731"/>
        <w:pBdr/>
        <w:spacing/>
        <w:ind w:right="5528"/>
        <w:jc w:val="both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/>
          <w:b/>
          <w:sz w:val="28"/>
        </w:rPr>
        <w:t xml:space="preserve">Про прийняття майна у комунальну власність Менської міської територіальної громади </w:t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Style w:val="731"/>
        <w:pBdr/>
        <w:spacing/>
        <w:ind w:right="5528"/>
        <w:jc w:val="both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/>
          <w:b/>
          <w:sz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Style w:val="731"/>
        <w:pBdr/>
        <w:spacing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З метою </w:t>
      </w:r>
      <w:r>
        <w:rPr>
          <w:rFonts w:ascii="Times New Roman" w:hAnsi="Times New Roman"/>
          <w:sz w:val="28"/>
          <w:szCs w:val="28"/>
        </w:rPr>
        <w:t xml:space="preserve">забезпечення сталої роботи об’єктів критичної інфраструктури, установ та закладів Менської міської територіальної громади</w:t>
      </w:r>
      <w:r>
        <w:rPr>
          <w:rFonts w:ascii="Times New Roman" w:hAnsi="Times New Roman"/>
          <w:sz w:val="28"/>
          <w:szCs w:val="28"/>
        </w:rPr>
        <w:t xml:space="preserve"> в осінньо</w:t>
      </w:r>
      <w:r>
        <w:rPr>
          <w:rFonts w:ascii="Times New Roman" w:hAnsi="Times New Roman"/>
          <w:sz w:val="28"/>
          <w:szCs w:val="28"/>
        </w:rPr>
        <w:t xml:space="preserve">-зимовий період 2025</w:t>
      </w:r>
      <w:r>
        <w:rPr>
          <w:rFonts w:ascii="Times New Roman" w:hAnsi="Times New Roman"/>
          <w:sz w:val="28"/>
          <w:szCs w:val="28"/>
        </w:rPr>
        <w:t xml:space="preserve">/26 років</w:t>
      </w:r>
      <w:r>
        <w:rPr>
          <w:rFonts w:ascii="Times New Roman" w:hAnsi="Times New Roman"/>
          <w:sz w:val="28"/>
          <w:szCs w:val="28"/>
        </w:rPr>
        <w:t xml:space="preserve">, відповідно до розпорядження Кабінету Міністрів України від 12.12.2025 №1419-р </w:t>
      </w:r>
      <w:r>
        <w:rPr>
          <w:rFonts w:ascii="Times New Roman" w:hAnsi="Times New Roman"/>
          <w:sz w:val="28"/>
          <w:szCs w:val="28"/>
          <w:lang w:eastAsia="ru-RU"/>
        </w:rPr>
        <w:t xml:space="preserve">«</w:t>
      </w:r>
      <w:r>
        <w:rPr>
          <w:rFonts w:ascii="Times New Roman" w:hAnsi="Times New Roman"/>
          <w:sz w:val="28"/>
          <w:szCs w:val="28"/>
        </w:rPr>
        <w:t xml:space="preserve">Про виділення коштів з резервного фонду державного бюджету</w:t>
      </w:r>
      <w:r>
        <w:rPr>
          <w:rFonts w:ascii="Times New Roman" w:hAnsi="Times New Roman"/>
          <w:sz w:val="28"/>
          <w:szCs w:val="28"/>
          <w:lang w:eastAsia="ru-RU"/>
        </w:rPr>
        <w:t xml:space="preserve">»</w:t>
      </w:r>
      <w:r>
        <w:rPr>
          <w:rFonts w:ascii="Times New Roman" w:hAnsi="Times New Roman"/>
          <w:sz w:val="28"/>
          <w:szCs w:val="28"/>
        </w:rPr>
        <w:t xml:space="preserve">, враховуючи </w:t>
      </w:r>
      <w:r>
        <w:rPr>
          <w:rFonts w:ascii="Times New Roman" w:hAnsi="Times New Roman"/>
          <w:color w:val="000000"/>
          <w:sz w:val="28"/>
          <w:szCs w:val="28"/>
        </w:rPr>
        <w:t xml:space="preserve">Акт приймання передачі №3 від 19.01.2026 між Корюківською районною</w:t>
      </w:r>
      <w:r>
        <w:rPr>
          <w:rFonts w:ascii="Times New Roman" w:hAnsi="Times New Roman"/>
          <w:sz w:val="28"/>
          <w:szCs w:val="28"/>
          <w:lang w:eastAsia="ru-RU"/>
        </w:rPr>
        <w:t xml:space="preserve"> військовою адміністрацією та Менською міською радою, керуючись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статтями 26, 60 </w:t>
      </w:r>
      <w:r>
        <w:rPr>
          <w:rFonts w:ascii="Times New Roman" w:hAnsi="Times New Roman"/>
          <w:sz w:val="28"/>
          <w:szCs w:val="28"/>
          <w:lang w:eastAsia="ru-RU"/>
        </w:rPr>
        <w:t xml:space="preserve">Закону України «Про місцеве самоврядування в Україні»,  Менська міська рада</w:t>
      </w:r>
      <w:r>
        <w:rPr>
          <w:rFonts w:ascii="Times New Roman" w:hAnsi="Times New Roman"/>
          <w:sz w:val="28"/>
          <w:szCs w:val="28"/>
          <w:lang w:eastAsia="en-US"/>
        </w:rPr>
      </w:r>
      <w:r>
        <w:rPr>
          <w:rFonts w:ascii="Times New Roman" w:hAnsi="Times New Roman"/>
          <w:sz w:val="28"/>
          <w:szCs w:val="28"/>
          <w:lang w:eastAsia="en-US"/>
        </w:rPr>
      </w:r>
    </w:p>
    <w:p>
      <w:pPr>
        <w:pStyle w:val="731"/>
        <w:pBdr/>
        <w:spacing/>
        <w:ind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  <w:highlight w:val="white"/>
          <w:lang w:eastAsia="ru-RU"/>
        </w:rPr>
        <w:t xml:space="preserve">ВИРІШИЛА</w:t>
      </w:r>
      <w:r>
        <w:rPr>
          <w:rFonts w:ascii="Times New Roman" w:hAnsi="Times New Roman"/>
          <w:sz w:val="28"/>
          <w:szCs w:val="28"/>
          <w:lang w:eastAsia="ru-RU"/>
        </w:rPr>
        <w:t xml:space="preserve">:</w:t>
      </w:r>
      <w:r>
        <w:rPr>
          <w:rFonts w:ascii="Times New Roman" w:hAnsi="Times New Roman"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731"/>
        <w:pBdr/>
        <w:spacing/>
        <w:ind w:firstLine="567"/>
        <w:jc w:val="both"/>
        <w:rPr>
          <w:rFonts w:ascii="Times New Roman" w:hAnsi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Прийняти безоплатно</w:t>
      </w:r>
      <w:r>
        <w:rPr>
          <w:rFonts w:ascii="Times New Roman" w:hAnsi="Times New Roman"/>
          <w:sz w:val="28"/>
          <w:szCs w:val="28"/>
          <w:lang w:eastAsia="ru-RU"/>
        </w:rPr>
        <w:t xml:space="preserve"> в комунальну власність Менської міської територіальної громади паливно-мастильні матеріали (у вигляді талонів терміном дії до 31.12.2026), отримані від Корюківської військової адміністрації, а саме:</w:t>
      </w:r>
      <w:r>
        <w:rPr>
          <w:rFonts w:ascii="Times New Roman" w:hAnsi="Times New Roman"/>
          <w:sz w:val="28"/>
          <w:szCs w:val="28"/>
          <w:lang w:eastAsia="ru-RU"/>
        </w:rPr>
        <w:t xml:space="preserve"> – Бензи</w:t>
      </w:r>
      <w:r>
        <w:rPr>
          <w:rFonts w:ascii="Times New Roman" w:hAnsi="Times New Roman"/>
          <w:sz w:val="28"/>
          <w:szCs w:val="28"/>
          <w:lang w:eastAsia="ru-RU"/>
        </w:rPr>
        <w:t xml:space="preserve">н А-95 (Євро 5) - 1000 літрів (у талонах номіналом 10 л) загальною вартістю 51 060,00 грн з ПДВ; – Дизельне паливо (Євро 5) - 2000 літрів (у талонах номіналом 20 л) загальною вартістю 99 960,00 грн з ПДВ. Разом: 3000 літрів на загальну суму 151 020,00 грн.</w:t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</w:p>
    <w:p>
      <w:pPr>
        <w:pStyle w:val="731"/>
        <w:pBdr/>
        <w:spacing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highlight w:val="none"/>
          <w:lang w:eastAsia="ru-RU"/>
        </w:rPr>
        <w:t xml:space="preserve">2. Визначити цільове призначення зазначених паливно-мастильних матеріалів – для забезпечення роботи резервних джерел живлення (генераторів) з метою запобіганню виникненню надзвичайних ситуацій техногенного характеру.</w:t>
      </w:r>
      <w:r>
        <w:rPr>
          <w:rFonts w:ascii="Times New Roman" w:hAnsi="Times New Roman"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731"/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Доручити міській комісії ТЕБ і НС при Менській міській раді здійснити розподіл та передачу паливно-мастильних матеріалів виконавчим органам ради, комунальним підприємствам, установам та закладам громади відповідно потреби.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31"/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 Контроль за виконанням даного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рішення покласти на постійну комісію з питань планування, фінансів, бюджету, соціально-економічного розвитку, житлово-комунального господарства та комунального майна та на заступника міського голови з питань діяльності виконавчих органів ради Гаєвого С.М.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31"/>
        <w:pBdr/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5"/>
        <w:pBdr/>
        <w:tabs>
          <w:tab w:val="left" w:leader="none" w:pos="426"/>
          <w:tab w:val="left" w:leader="none" w:pos="993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5"/>
        <w:pBdr/>
        <w:tabs>
          <w:tab w:val="left" w:leader="none" w:pos="6520"/>
        </w:tabs>
        <w:spacing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Секретар ради</w:t>
        <w:tab/>
        <w:t xml:space="preserve"> Юрій СТАЛЬНИЧЕНКО</w:t>
      </w:r>
      <w:r>
        <w:rPr>
          <w:rFonts w:ascii="Times New Roman" w:hAnsi="Times New Roman"/>
          <w:bCs/>
          <w:sz w:val="28"/>
          <w:szCs w:val="28"/>
        </w:rPr>
      </w:r>
      <w:r>
        <w:rPr>
          <w:rFonts w:ascii="Times New Roman" w:hAnsi="Times New Roman"/>
          <w:bCs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pBdr/>
      <w:spacing/>
      <w:ind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83057" cy="683057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83057" cy="6830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3.78pt;height:53.78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Table Grid"/>
    <w:basedOn w:val="68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89" w:default="1">
    <w:name w:val="Default Paragraph Font"/>
    <w:uiPriority w:val="1"/>
    <w:semiHidden/>
    <w:unhideWhenUsed/>
    <w:pPr>
      <w:pBdr/>
      <w:spacing/>
      <w:ind/>
    </w:pPr>
  </w:style>
  <w:style w:type="numbering" w:styleId="690" w:default="1">
    <w:name w:val="No List"/>
    <w:uiPriority w:val="99"/>
    <w:semiHidden/>
    <w:unhideWhenUsed/>
    <w:pPr>
      <w:pBdr/>
      <w:spacing/>
      <w:ind/>
    </w:pPr>
  </w:style>
  <w:style w:type="paragraph" w:styleId="691">
    <w:name w:val="Title"/>
    <w:basedOn w:val="715"/>
    <w:next w:val="715"/>
    <w:link w:val="7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92">
    <w:name w:val="Subtitle"/>
    <w:basedOn w:val="715"/>
    <w:next w:val="715"/>
    <w:link w:val="7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693">
    <w:name w:val="Quote"/>
    <w:basedOn w:val="715"/>
    <w:next w:val="715"/>
    <w:link w:val="7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694">
    <w:name w:val="List Paragraph"/>
    <w:basedOn w:val="715"/>
    <w:uiPriority w:val="34"/>
    <w:qFormat/>
    <w:pPr>
      <w:pBdr/>
      <w:spacing/>
      <w:ind w:left="720"/>
      <w:contextualSpacing w:val="true"/>
    </w:pPr>
  </w:style>
  <w:style w:type="character" w:styleId="695">
    <w:name w:val="Intense Emphasis"/>
    <w:basedOn w:val="68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696">
    <w:name w:val="Intense Quote"/>
    <w:basedOn w:val="715"/>
    <w:next w:val="715"/>
    <w:link w:val="7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697">
    <w:name w:val="Intense Reference"/>
    <w:basedOn w:val="68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698">
    <w:name w:val="No Spacing"/>
    <w:basedOn w:val="715"/>
    <w:uiPriority w:val="1"/>
    <w:qFormat/>
    <w:pPr>
      <w:pBdr/>
      <w:spacing w:after="0" w:line="240" w:lineRule="auto"/>
      <w:ind/>
    </w:pPr>
  </w:style>
  <w:style w:type="character" w:styleId="699">
    <w:name w:val="Subtle Emphasis"/>
    <w:basedOn w:val="68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0">
    <w:name w:val="Emphasis"/>
    <w:basedOn w:val="689"/>
    <w:uiPriority w:val="20"/>
    <w:qFormat/>
    <w:pPr>
      <w:pBdr/>
      <w:spacing/>
      <w:ind/>
    </w:pPr>
    <w:rPr>
      <w:i/>
      <w:iCs/>
    </w:rPr>
  </w:style>
  <w:style w:type="character" w:styleId="701">
    <w:name w:val="Strong"/>
    <w:basedOn w:val="689"/>
    <w:uiPriority w:val="22"/>
    <w:qFormat/>
    <w:pPr>
      <w:pBdr/>
      <w:spacing/>
      <w:ind/>
    </w:pPr>
    <w:rPr>
      <w:b/>
      <w:bCs/>
    </w:rPr>
  </w:style>
  <w:style w:type="character" w:styleId="702">
    <w:name w:val="Subtle Reference"/>
    <w:basedOn w:val="68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03">
    <w:name w:val="Book Title"/>
    <w:basedOn w:val="68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4">
    <w:name w:val="Header"/>
    <w:basedOn w:val="715"/>
    <w:link w:val="89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5">
    <w:name w:val="Footer"/>
    <w:basedOn w:val="715"/>
    <w:link w:val="90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6">
    <w:name w:val="Caption"/>
    <w:basedOn w:val="715"/>
    <w:next w:val="71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07">
    <w:name w:val="footnote text"/>
    <w:basedOn w:val="715"/>
    <w:link w:val="7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8">
    <w:name w:val="footnote reference"/>
    <w:basedOn w:val="689"/>
    <w:uiPriority w:val="99"/>
    <w:semiHidden/>
    <w:unhideWhenUsed/>
    <w:pPr>
      <w:pBdr/>
      <w:spacing/>
      <w:ind/>
    </w:pPr>
    <w:rPr>
      <w:vertAlign w:val="superscript"/>
    </w:rPr>
  </w:style>
  <w:style w:type="paragraph" w:styleId="709">
    <w:name w:val="endnote text"/>
    <w:basedOn w:val="715"/>
    <w:link w:val="7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0">
    <w:name w:val="endnote reference"/>
    <w:basedOn w:val="689"/>
    <w:uiPriority w:val="99"/>
    <w:semiHidden/>
    <w:unhideWhenUsed/>
    <w:pPr>
      <w:pBdr/>
      <w:spacing/>
      <w:ind/>
    </w:pPr>
    <w:rPr>
      <w:vertAlign w:val="superscript"/>
    </w:rPr>
  </w:style>
  <w:style w:type="character" w:styleId="711">
    <w:name w:val="Hyperlink"/>
    <w:basedOn w:val="68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12">
    <w:name w:val="FollowedHyperlink"/>
    <w:basedOn w:val="68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3">
    <w:name w:val="TOC Heading"/>
    <w:uiPriority w:val="39"/>
    <w:unhideWhenUsed/>
    <w:pPr>
      <w:pBdr/>
      <w:spacing/>
      <w:ind/>
    </w:pPr>
  </w:style>
  <w:style w:type="paragraph" w:styleId="714">
    <w:name w:val="table of figures"/>
    <w:basedOn w:val="715"/>
    <w:next w:val="715"/>
    <w:uiPriority w:val="99"/>
    <w:unhideWhenUsed/>
    <w:pPr>
      <w:pBdr/>
      <w:spacing w:after="0" w:afterAutospacing="0"/>
      <w:ind/>
    </w:pPr>
  </w:style>
  <w:style w:type="paragraph" w:styleId="715" w:default="1">
    <w:name w:val="Normal"/>
    <w:next w:val="715"/>
    <w:link w:val="715"/>
    <w:qFormat/>
    <w:pPr>
      <w:pBdr/>
      <w:spacing/>
      <w:ind/>
    </w:pPr>
    <w:rPr>
      <w:rFonts w:eastAsia="Times New Roman"/>
      <w:lang w:val="uk-UA" w:eastAsia="zh-CN" w:bidi="ar-SA"/>
    </w:rPr>
  </w:style>
  <w:style w:type="character" w:styleId="716">
    <w:name w:val="Основной шрифт абзаца"/>
    <w:next w:val="716"/>
    <w:link w:val="715"/>
    <w:uiPriority w:val="1"/>
    <w:semiHidden/>
    <w:unhideWhenUsed/>
    <w:pPr>
      <w:pBdr/>
      <w:spacing/>
      <w:ind/>
    </w:pPr>
  </w:style>
  <w:style w:type="table" w:styleId="717">
    <w:name w:val="Обычная таблица"/>
    <w:next w:val="717"/>
    <w:link w:val="715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8">
    <w:name w:val="Нет списка"/>
    <w:next w:val="718"/>
    <w:link w:val="715"/>
    <w:uiPriority w:val="99"/>
    <w:semiHidden/>
    <w:unhideWhenUsed/>
    <w:pPr>
      <w:pBdr/>
      <w:spacing/>
      <w:ind/>
    </w:pPr>
  </w:style>
  <w:style w:type="table" w:styleId="719">
    <w:name w:val="Сетка таблицы"/>
    <w:basedOn w:val="717"/>
    <w:next w:val="719"/>
    <w:link w:val="715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0">
    <w:name w:val="Название"/>
    <w:basedOn w:val="715"/>
    <w:next w:val="715"/>
    <w:link w:val="89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21">
    <w:name w:val="Title Char"/>
    <w:basedOn w:val="716"/>
    <w:next w:val="721"/>
    <w:link w:val="7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22">
    <w:name w:val="Подзаголовок"/>
    <w:basedOn w:val="715"/>
    <w:next w:val="715"/>
    <w:link w:val="894"/>
    <w:uiPriority w:val="11"/>
    <w:qFormat/>
    <w:pPr>
      <w:pBdr/>
      <w:spacing/>
      <w:ind/>
    </w:pPr>
    <w:rPr>
      <w:color w:val="595959"/>
      <w:spacing w:val="15"/>
      <w:sz w:val="28"/>
      <w:szCs w:val="28"/>
    </w:rPr>
  </w:style>
  <w:style w:type="character" w:styleId="723">
    <w:name w:val="Subtitle Char"/>
    <w:basedOn w:val="716"/>
    <w:next w:val="723"/>
    <w:link w:val="722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paragraph" w:styleId="724">
    <w:name w:val="Цитата 2"/>
    <w:basedOn w:val="715"/>
    <w:next w:val="715"/>
    <w:link w:val="895"/>
    <w:uiPriority w:val="29"/>
    <w:qFormat/>
    <w:pPr>
      <w:pBdr/>
      <w:spacing w:before="160"/>
      <w:ind/>
      <w:jc w:val="center"/>
    </w:pPr>
    <w:rPr>
      <w:i/>
      <w:iCs/>
      <w:color w:val="404040"/>
    </w:rPr>
  </w:style>
  <w:style w:type="character" w:styleId="725">
    <w:name w:val="Quote Char"/>
    <w:basedOn w:val="716"/>
    <w:next w:val="725"/>
    <w:link w:val="724"/>
    <w:uiPriority w:val="29"/>
    <w:pPr>
      <w:pBdr/>
      <w:spacing/>
      <w:ind/>
    </w:pPr>
    <w:rPr>
      <w:i/>
      <w:iCs/>
      <w:color w:val="404040"/>
    </w:rPr>
  </w:style>
  <w:style w:type="paragraph" w:styleId="726">
    <w:name w:val="Абзац списка"/>
    <w:basedOn w:val="715"/>
    <w:next w:val="726"/>
    <w:link w:val="715"/>
    <w:uiPriority w:val="34"/>
    <w:qFormat/>
    <w:pPr>
      <w:pBdr/>
      <w:spacing/>
      <w:ind w:left="720"/>
      <w:contextualSpacing w:val="true"/>
    </w:pPr>
  </w:style>
  <w:style w:type="character" w:styleId="727">
    <w:name w:val="Сильное выделение"/>
    <w:basedOn w:val="716"/>
    <w:next w:val="727"/>
    <w:link w:val="715"/>
    <w:uiPriority w:val="21"/>
    <w:qFormat/>
    <w:pPr>
      <w:pBdr/>
      <w:spacing/>
      <w:ind/>
    </w:pPr>
    <w:rPr>
      <w:i/>
      <w:iCs/>
      <w:color w:val="365f91"/>
    </w:rPr>
  </w:style>
  <w:style w:type="paragraph" w:styleId="728">
    <w:name w:val="Выделенная цитата"/>
    <w:basedOn w:val="715"/>
    <w:next w:val="715"/>
    <w:link w:val="896"/>
    <w:uiPriority w:val="30"/>
    <w:qFormat/>
    <w:pPr>
      <w:pBdr>
        <w:top w:val="single" w:color="365f91" w:sz="4" w:space="10"/>
        <w:bottom w:val="single" w:color="365f91" w:sz="4" w:space="10"/>
      </w:pBdr>
      <w:spacing w:after="360" w:before="360"/>
      <w:ind w:right="864" w:left="864"/>
      <w:jc w:val="center"/>
    </w:pPr>
    <w:rPr>
      <w:i/>
      <w:iCs/>
      <w:color w:val="365f91"/>
    </w:rPr>
  </w:style>
  <w:style w:type="character" w:styleId="729">
    <w:name w:val="Intense Quote Char"/>
    <w:basedOn w:val="716"/>
    <w:next w:val="729"/>
    <w:link w:val="728"/>
    <w:uiPriority w:val="30"/>
    <w:pPr>
      <w:pBdr/>
      <w:spacing/>
      <w:ind/>
    </w:pPr>
    <w:rPr>
      <w:i/>
      <w:iCs/>
      <w:color w:val="365f91"/>
    </w:rPr>
  </w:style>
  <w:style w:type="character" w:styleId="730">
    <w:name w:val="Сильная ссылка"/>
    <w:basedOn w:val="716"/>
    <w:next w:val="730"/>
    <w:link w:val="715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31">
    <w:name w:val="Без интервала"/>
    <w:basedOn w:val="715"/>
    <w:next w:val="731"/>
    <w:link w:val="715"/>
    <w:uiPriority w:val="1"/>
    <w:qFormat/>
    <w:pPr>
      <w:pBdr/>
      <w:spacing/>
      <w:ind/>
    </w:pPr>
  </w:style>
  <w:style w:type="character" w:styleId="732">
    <w:name w:val="Слабое выделение"/>
    <w:basedOn w:val="716"/>
    <w:next w:val="732"/>
    <w:link w:val="715"/>
    <w:uiPriority w:val="19"/>
    <w:qFormat/>
    <w:pPr>
      <w:pBdr/>
      <w:spacing/>
      <w:ind/>
    </w:pPr>
    <w:rPr>
      <w:i/>
      <w:iCs/>
      <w:color w:val="404040"/>
    </w:rPr>
  </w:style>
  <w:style w:type="character" w:styleId="733">
    <w:name w:val="Выделение"/>
    <w:basedOn w:val="716"/>
    <w:next w:val="733"/>
    <w:link w:val="715"/>
    <w:uiPriority w:val="20"/>
    <w:qFormat/>
    <w:pPr>
      <w:pBdr/>
      <w:spacing/>
      <w:ind/>
    </w:pPr>
    <w:rPr>
      <w:i/>
      <w:iCs/>
    </w:rPr>
  </w:style>
  <w:style w:type="character" w:styleId="734">
    <w:name w:val="Строгий"/>
    <w:basedOn w:val="716"/>
    <w:next w:val="734"/>
    <w:link w:val="715"/>
    <w:uiPriority w:val="22"/>
    <w:qFormat/>
    <w:pPr>
      <w:pBdr/>
      <w:spacing/>
      <w:ind/>
    </w:pPr>
    <w:rPr>
      <w:b/>
      <w:bCs/>
    </w:rPr>
  </w:style>
  <w:style w:type="character" w:styleId="735">
    <w:name w:val="Слабая ссылка"/>
    <w:basedOn w:val="716"/>
    <w:next w:val="735"/>
    <w:link w:val="715"/>
    <w:uiPriority w:val="31"/>
    <w:qFormat/>
    <w:pPr>
      <w:pBdr/>
      <w:spacing/>
      <w:ind/>
    </w:pPr>
    <w:rPr>
      <w:smallCaps/>
      <w:color w:val="5a5a5a"/>
    </w:rPr>
  </w:style>
  <w:style w:type="character" w:styleId="736">
    <w:name w:val="Название книги"/>
    <w:basedOn w:val="716"/>
    <w:next w:val="736"/>
    <w:link w:val="71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7">
    <w:name w:val="Header1"/>
    <w:basedOn w:val="715"/>
    <w:next w:val="737"/>
    <w:link w:val="89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8">
    <w:name w:val="Footer1"/>
    <w:basedOn w:val="715"/>
    <w:next w:val="738"/>
    <w:link w:val="90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9">
    <w:name w:val="Caption1"/>
    <w:basedOn w:val="715"/>
    <w:next w:val="715"/>
    <w:link w:val="715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40">
    <w:name w:val="Текст сноски"/>
    <w:basedOn w:val="715"/>
    <w:next w:val="740"/>
    <w:link w:val="90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Footnote Text Char"/>
    <w:basedOn w:val="716"/>
    <w:next w:val="741"/>
    <w:link w:val="740"/>
    <w:uiPriority w:val="99"/>
    <w:semiHidden/>
    <w:pPr>
      <w:pBdr/>
      <w:spacing/>
      <w:ind/>
    </w:pPr>
    <w:rPr>
      <w:sz w:val="20"/>
      <w:szCs w:val="20"/>
    </w:rPr>
  </w:style>
  <w:style w:type="character" w:styleId="742">
    <w:name w:val="Знак сноски"/>
    <w:basedOn w:val="716"/>
    <w:next w:val="742"/>
    <w:link w:val="715"/>
    <w:uiPriority w:val="99"/>
    <w:semiHidden/>
    <w:unhideWhenUsed/>
    <w:pPr>
      <w:pBdr/>
      <w:spacing/>
      <w:ind/>
    </w:pPr>
    <w:rPr>
      <w:vertAlign w:val="superscript"/>
    </w:rPr>
  </w:style>
  <w:style w:type="paragraph" w:styleId="743">
    <w:name w:val="Текст концевой сноски"/>
    <w:basedOn w:val="715"/>
    <w:next w:val="743"/>
    <w:link w:val="90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4">
    <w:name w:val="Endnote Text Char"/>
    <w:basedOn w:val="716"/>
    <w:next w:val="744"/>
    <w:link w:val="743"/>
    <w:uiPriority w:val="99"/>
    <w:semiHidden/>
    <w:pPr>
      <w:pBdr/>
      <w:spacing/>
      <w:ind/>
    </w:pPr>
    <w:rPr>
      <w:sz w:val="20"/>
      <w:szCs w:val="20"/>
    </w:rPr>
  </w:style>
  <w:style w:type="character" w:styleId="745">
    <w:name w:val="Знак концевой сноски"/>
    <w:basedOn w:val="716"/>
    <w:next w:val="745"/>
    <w:link w:val="715"/>
    <w:uiPriority w:val="99"/>
    <w:semiHidden/>
    <w:unhideWhenUsed/>
    <w:pPr>
      <w:pBdr/>
      <w:spacing/>
      <w:ind/>
    </w:pPr>
    <w:rPr>
      <w:vertAlign w:val="superscript"/>
    </w:rPr>
  </w:style>
  <w:style w:type="character" w:styleId="746">
    <w:name w:val="Гиперссылка"/>
    <w:basedOn w:val="716"/>
    <w:next w:val="746"/>
    <w:link w:val="715"/>
    <w:uiPriority w:val="99"/>
    <w:unhideWhenUsed/>
    <w:pPr>
      <w:pBdr/>
      <w:spacing/>
      <w:ind/>
    </w:pPr>
    <w:rPr>
      <w:color w:val="0000ff"/>
      <w:u w:val="single"/>
    </w:rPr>
  </w:style>
  <w:style w:type="character" w:styleId="747">
    <w:name w:val="Просмотренная гиперссылка"/>
    <w:basedOn w:val="716"/>
    <w:next w:val="747"/>
    <w:link w:val="715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48">
    <w:name w:val="Заголовок оглавления"/>
    <w:next w:val="748"/>
    <w:link w:val="715"/>
    <w:uiPriority w:val="39"/>
    <w:unhideWhenUsed/>
    <w:pPr>
      <w:pBdr/>
      <w:spacing/>
      <w:ind/>
    </w:pPr>
    <w:rPr>
      <w:lang w:val="ru-RU" w:eastAsia="zh-CN" w:bidi="ar-SA"/>
    </w:rPr>
  </w:style>
  <w:style w:type="paragraph" w:styleId="749">
    <w:name w:val="Перечень рисунков"/>
    <w:basedOn w:val="715"/>
    <w:next w:val="715"/>
    <w:link w:val="715"/>
    <w:uiPriority w:val="99"/>
    <w:unhideWhenUsed/>
    <w:pPr>
      <w:pBdr/>
      <w:spacing w:after="0" w:afterAutospacing="0"/>
      <w:ind/>
    </w:pPr>
  </w:style>
  <w:style w:type="table" w:styleId="750">
    <w:name w:val="Table Grid Light"/>
    <w:basedOn w:val="717"/>
    <w:next w:val="750"/>
    <w:link w:val="715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1"/>
    <w:basedOn w:val="717"/>
    <w:next w:val="751"/>
    <w:link w:val="715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2"/>
    <w:basedOn w:val="717"/>
    <w:next w:val="752"/>
    <w:link w:val="715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3"/>
    <w:basedOn w:val="717"/>
    <w:next w:val="753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4"/>
    <w:basedOn w:val="717"/>
    <w:next w:val="754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5"/>
    <w:basedOn w:val="717"/>
    <w:next w:val="755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"/>
    <w:basedOn w:val="717"/>
    <w:next w:val="756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1"/>
    <w:basedOn w:val="717"/>
    <w:next w:val="757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2"/>
    <w:basedOn w:val="717"/>
    <w:next w:val="758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3"/>
    <w:basedOn w:val="717"/>
    <w:next w:val="759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4"/>
    <w:basedOn w:val="717"/>
    <w:next w:val="760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5"/>
    <w:basedOn w:val="717"/>
    <w:next w:val="761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6"/>
    <w:basedOn w:val="717"/>
    <w:next w:val="762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"/>
    <w:basedOn w:val="717"/>
    <w:next w:val="763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1"/>
    <w:basedOn w:val="717"/>
    <w:next w:val="764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2"/>
    <w:basedOn w:val="717"/>
    <w:next w:val="765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3"/>
    <w:basedOn w:val="717"/>
    <w:next w:val="766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4"/>
    <w:basedOn w:val="717"/>
    <w:next w:val="767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5"/>
    <w:basedOn w:val="717"/>
    <w:next w:val="768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6"/>
    <w:basedOn w:val="717"/>
    <w:next w:val="769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"/>
    <w:basedOn w:val="717"/>
    <w:next w:val="770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1"/>
    <w:basedOn w:val="717"/>
    <w:next w:val="771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2"/>
    <w:basedOn w:val="717"/>
    <w:next w:val="772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3"/>
    <w:basedOn w:val="717"/>
    <w:next w:val="773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4"/>
    <w:basedOn w:val="717"/>
    <w:next w:val="774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5"/>
    <w:basedOn w:val="717"/>
    <w:next w:val="775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6"/>
    <w:basedOn w:val="717"/>
    <w:next w:val="776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"/>
    <w:basedOn w:val="717"/>
    <w:next w:val="777"/>
    <w:link w:val="715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1"/>
    <w:basedOn w:val="717"/>
    <w:next w:val="778"/>
    <w:link w:val="715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2"/>
    <w:basedOn w:val="717"/>
    <w:next w:val="779"/>
    <w:link w:val="715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3"/>
    <w:basedOn w:val="717"/>
    <w:next w:val="780"/>
    <w:link w:val="715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4"/>
    <w:basedOn w:val="717"/>
    <w:next w:val="781"/>
    <w:link w:val="715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5"/>
    <w:basedOn w:val="717"/>
    <w:next w:val="782"/>
    <w:link w:val="715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6"/>
    <w:basedOn w:val="717"/>
    <w:next w:val="783"/>
    <w:link w:val="715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"/>
    <w:basedOn w:val="717"/>
    <w:next w:val="784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- Accent 1"/>
    <w:basedOn w:val="717"/>
    <w:next w:val="785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2"/>
    <w:basedOn w:val="717"/>
    <w:next w:val="786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 - Accent 3"/>
    <w:basedOn w:val="717"/>
    <w:next w:val="787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- Accent 4"/>
    <w:basedOn w:val="717"/>
    <w:next w:val="788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5"/>
    <w:basedOn w:val="717"/>
    <w:next w:val="789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- Accent 6"/>
    <w:basedOn w:val="717"/>
    <w:next w:val="790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"/>
    <w:basedOn w:val="717"/>
    <w:next w:val="791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1"/>
    <w:basedOn w:val="717"/>
    <w:next w:val="792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2"/>
    <w:basedOn w:val="717"/>
    <w:next w:val="793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3"/>
    <w:basedOn w:val="717"/>
    <w:next w:val="794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4"/>
    <w:basedOn w:val="717"/>
    <w:next w:val="795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5"/>
    <w:basedOn w:val="717"/>
    <w:next w:val="796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6"/>
    <w:basedOn w:val="717"/>
    <w:next w:val="797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"/>
    <w:basedOn w:val="717"/>
    <w:next w:val="798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1"/>
    <w:basedOn w:val="717"/>
    <w:next w:val="799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2"/>
    <w:basedOn w:val="717"/>
    <w:next w:val="800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3"/>
    <w:basedOn w:val="717"/>
    <w:next w:val="801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4"/>
    <w:basedOn w:val="717"/>
    <w:next w:val="802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5"/>
    <w:basedOn w:val="717"/>
    <w:next w:val="803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6"/>
    <w:basedOn w:val="717"/>
    <w:next w:val="804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"/>
    <w:basedOn w:val="717"/>
    <w:next w:val="805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1"/>
    <w:basedOn w:val="717"/>
    <w:next w:val="806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2"/>
    <w:basedOn w:val="717"/>
    <w:next w:val="807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3"/>
    <w:basedOn w:val="717"/>
    <w:next w:val="808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4"/>
    <w:basedOn w:val="717"/>
    <w:next w:val="809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5"/>
    <w:basedOn w:val="717"/>
    <w:next w:val="810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6"/>
    <w:basedOn w:val="717"/>
    <w:next w:val="811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"/>
    <w:basedOn w:val="717"/>
    <w:next w:val="812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1"/>
    <w:basedOn w:val="717"/>
    <w:next w:val="813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2"/>
    <w:basedOn w:val="717"/>
    <w:next w:val="814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3"/>
    <w:basedOn w:val="717"/>
    <w:next w:val="815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4"/>
    <w:basedOn w:val="717"/>
    <w:next w:val="816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5"/>
    <w:basedOn w:val="717"/>
    <w:next w:val="817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6"/>
    <w:basedOn w:val="717"/>
    <w:next w:val="818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"/>
    <w:basedOn w:val="717"/>
    <w:next w:val="819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1"/>
    <w:basedOn w:val="717"/>
    <w:next w:val="820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2"/>
    <w:basedOn w:val="717"/>
    <w:next w:val="821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3"/>
    <w:basedOn w:val="717"/>
    <w:next w:val="822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4"/>
    <w:basedOn w:val="717"/>
    <w:next w:val="823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5"/>
    <w:basedOn w:val="717"/>
    <w:next w:val="824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6"/>
    <w:basedOn w:val="717"/>
    <w:next w:val="825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"/>
    <w:basedOn w:val="717"/>
    <w:next w:val="826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1"/>
    <w:basedOn w:val="717"/>
    <w:next w:val="827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2"/>
    <w:basedOn w:val="717"/>
    <w:next w:val="828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3"/>
    <w:basedOn w:val="717"/>
    <w:next w:val="829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4"/>
    <w:basedOn w:val="717"/>
    <w:next w:val="830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5"/>
    <w:basedOn w:val="717"/>
    <w:next w:val="831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6"/>
    <w:basedOn w:val="717"/>
    <w:next w:val="832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"/>
    <w:basedOn w:val="717"/>
    <w:next w:val="833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1"/>
    <w:basedOn w:val="717"/>
    <w:next w:val="834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4f81bd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2"/>
    <w:basedOn w:val="717"/>
    <w:next w:val="835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d9969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3"/>
    <w:basedOn w:val="717"/>
    <w:next w:val="836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c3d69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4"/>
    <w:basedOn w:val="717"/>
    <w:next w:val="837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b2a1c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5"/>
    <w:basedOn w:val="717"/>
    <w:next w:val="838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92c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6"/>
    <w:basedOn w:val="717"/>
    <w:next w:val="839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fac090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"/>
    <w:basedOn w:val="717"/>
    <w:next w:val="840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1"/>
    <w:basedOn w:val="717"/>
    <w:next w:val="841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2"/>
    <w:basedOn w:val="717"/>
    <w:next w:val="842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3"/>
    <w:basedOn w:val="717"/>
    <w:next w:val="843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4"/>
    <w:basedOn w:val="717"/>
    <w:next w:val="844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5"/>
    <w:basedOn w:val="717"/>
    <w:next w:val="845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6"/>
    <w:basedOn w:val="717"/>
    <w:next w:val="846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"/>
    <w:basedOn w:val="717"/>
    <w:next w:val="847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1"/>
    <w:basedOn w:val="717"/>
    <w:next w:val="848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2"/>
    <w:basedOn w:val="717"/>
    <w:next w:val="849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3"/>
    <w:basedOn w:val="717"/>
    <w:next w:val="850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4"/>
    <w:basedOn w:val="717"/>
    <w:next w:val="851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5"/>
    <w:basedOn w:val="717"/>
    <w:next w:val="852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6"/>
    <w:basedOn w:val="717"/>
    <w:next w:val="853"/>
    <w:link w:val="715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"/>
    <w:basedOn w:val="717"/>
    <w:next w:val="854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1"/>
    <w:basedOn w:val="717"/>
    <w:next w:val="855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2"/>
    <w:basedOn w:val="717"/>
    <w:next w:val="856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3"/>
    <w:basedOn w:val="717"/>
    <w:next w:val="857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4"/>
    <w:basedOn w:val="717"/>
    <w:next w:val="858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5"/>
    <w:basedOn w:val="717"/>
    <w:next w:val="859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6"/>
    <w:basedOn w:val="717"/>
    <w:next w:val="860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"/>
    <w:basedOn w:val="717"/>
    <w:next w:val="861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1"/>
    <w:basedOn w:val="717"/>
    <w:next w:val="862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2"/>
    <w:basedOn w:val="717"/>
    <w:next w:val="863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3"/>
    <w:basedOn w:val="717"/>
    <w:next w:val="864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4"/>
    <w:basedOn w:val="717"/>
    <w:next w:val="865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5"/>
    <w:basedOn w:val="717"/>
    <w:next w:val="866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6"/>
    <w:basedOn w:val="717"/>
    <w:next w:val="867"/>
    <w:link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"/>
    <w:basedOn w:val="717"/>
    <w:next w:val="868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1"/>
    <w:basedOn w:val="717"/>
    <w:next w:val="869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2"/>
    <w:basedOn w:val="717"/>
    <w:next w:val="870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3"/>
    <w:basedOn w:val="717"/>
    <w:next w:val="871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4"/>
    <w:basedOn w:val="717"/>
    <w:next w:val="872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5"/>
    <w:basedOn w:val="717"/>
    <w:next w:val="873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6"/>
    <w:basedOn w:val="717"/>
    <w:next w:val="874"/>
    <w:link w:val="715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5">
    <w:name w:val="Heading 1"/>
    <w:basedOn w:val="715"/>
    <w:next w:val="715"/>
    <w:link w:val="88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/>
      <w:sz w:val="40"/>
      <w:szCs w:val="40"/>
    </w:rPr>
  </w:style>
  <w:style w:type="paragraph" w:styleId="876">
    <w:name w:val="Heading 2"/>
    <w:basedOn w:val="715"/>
    <w:next w:val="715"/>
    <w:link w:val="88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877">
    <w:name w:val="Heading 3"/>
    <w:basedOn w:val="715"/>
    <w:next w:val="715"/>
    <w:link w:val="88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878">
    <w:name w:val="Heading 4"/>
    <w:basedOn w:val="715"/>
    <w:next w:val="715"/>
    <w:link w:val="88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879">
    <w:name w:val="Heading 5"/>
    <w:basedOn w:val="715"/>
    <w:next w:val="715"/>
    <w:link w:val="88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880">
    <w:name w:val="Heading 6"/>
    <w:basedOn w:val="715"/>
    <w:next w:val="715"/>
    <w:link w:val="88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881">
    <w:name w:val="Heading 7"/>
    <w:basedOn w:val="715"/>
    <w:next w:val="715"/>
    <w:link w:val="89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/>
    </w:rPr>
  </w:style>
  <w:style w:type="paragraph" w:styleId="882">
    <w:name w:val="Heading 8"/>
    <w:basedOn w:val="715"/>
    <w:next w:val="715"/>
    <w:link w:val="89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883">
    <w:name w:val="Heading 9"/>
    <w:basedOn w:val="715"/>
    <w:next w:val="715"/>
    <w:link w:val="89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/>
    </w:rPr>
  </w:style>
  <w:style w:type="character" w:styleId="884">
    <w:name w:val="Heading 1 Char"/>
    <w:basedOn w:val="716"/>
    <w:next w:val="884"/>
    <w:link w:val="875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885">
    <w:name w:val="Heading 2 Char"/>
    <w:basedOn w:val="716"/>
    <w:next w:val="885"/>
    <w:link w:val="876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886">
    <w:name w:val="Heading 3 Char"/>
    <w:basedOn w:val="716"/>
    <w:next w:val="886"/>
    <w:link w:val="877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887">
    <w:name w:val="Heading 4 Char"/>
    <w:basedOn w:val="716"/>
    <w:next w:val="887"/>
    <w:link w:val="878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888">
    <w:name w:val="Heading 5 Char"/>
    <w:basedOn w:val="716"/>
    <w:next w:val="888"/>
    <w:link w:val="879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889">
    <w:name w:val="Heading 6 Char"/>
    <w:basedOn w:val="716"/>
    <w:next w:val="889"/>
    <w:link w:val="880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890">
    <w:name w:val="Heading 7 Char"/>
    <w:basedOn w:val="716"/>
    <w:next w:val="890"/>
    <w:link w:val="881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891">
    <w:name w:val="Heading 8 Char"/>
    <w:basedOn w:val="716"/>
    <w:next w:val="891"/>
    <w:link w:val="882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92">
    <w:name w:val="Heading 9 Char"/>
    <w:basedOn w:val="716"/>
    <w:next w:val="892"/>
    <w:link w:val="883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93">
    <w:name w:val="Название Знак"/>
    <w:basedOn w:val="716"/>
    <w:next w:val="893"/>
    <w:link w:val="7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94">
    <w:name w:val="Подзаголовок Знак"/>
    <w:basedOn w:val="716"/>
    <w:next w:val="894"/>
    <w:link w:val="722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895">
    <w:name w:val="Цитата 2 Знак"/>
    <w:basedOn w:val="716"/>
    <w:next w:val="895"/>
    <w:link w:val="724"/>
    <w:uiPriority w:val="29"/>
    <w:pPr>
      <w:pBdr/>
      <w:spacing/>
      <w:ind/>
    </w:pPr>
    <w:rPr>
      <w:i/>
      <w:iCs/>
      <w:color w:val="404040"/>
    </w:rPr>
  </w:style>
  <w:style w:type="character" w:styleId="896">
    <w:name w:val="Выделенная цитата Знак"/>
    <w:basedOn w:val="716"/>
    <w:next w:val="896"/>
    <w:link w:val="728"/>
    <w:uiPriority w:val="30"/>
    <w:pPr>
      <w:pBdr/>
      <w:spacing/>
      <w:ind/>
    </w:pPr>
    <w:rPr>
      <w:i/>
      <w:iCs/>
      <w:color w:val="365f91"/>
    </w:rPr>
  </w:style>
  <w:style w:type="paragraph" w:styleId="897">
    <w:name w:val="Header1"/>
    <w:basedOn w:val="715"/>
    <w:next w:val="897"/>
    <w:link w:val="89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8">
    <w:name w:val="Header Char"/>
    <w:basedOn w:val="716"/>
    <w:next w:val="898"/>
    <w:link w:val="897"/>
    <w:uiPriority w:val="99"/>
    <w:pPr>
      <w:pBdr/>
      <w:spacing/>
      <w:ind/>
    </w:pPr>
  </w:style>
  <w:style w:type="paragraph" w:styleId="899">
    <w:name w:val="Footer1"/>
    <w:basedOn w:val="715"/>
    <w:next w:val="899"/>
    <w:link w:val="90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0">
    <w:name w:val="Footer Char"/>
    <w:basedOn w:val="716"/>
    <w:next w:val="900"/>
    <w:link w:val="899"/>
    <w:uiPriority w:val="99"/>
    <w:pPr>
      <w:pBdr/>
      <w:spacing/>
      <w:ind/>
    </w:pPr>
  </w:style>
  <w:style w:type="paragraph" w:styleId="901">
    <w:name w:val="Caption1"/>
    <w:basedOn w:val="715"/>
    <w:next w:val="715"/>
    <w:link w:val="715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character" w:styleId="902">
    <w:name w:val="Текст сноски Знак"/>
    <w:basedOn w:val="716"/>
    <w:next w:val="902"/>
    <w:link w:val="740"/>
    <w:uiPriority w:val="99"/>
    <w:semiHidden/>
    <w:pPr>
      <w:pBdr/>
      <w:spacing/>
      <w:ind/>
    </w:pPr>
    <w:rPr>
      <w:sz w:val="20"/>
      <w:szCs w:val="20"/>
    </w:rPr>
  </w:style>
  <w:style w:type="character" w:styleId="903">
    <w:name w:val="Текст концевой сноски Знак"/>
    <w:basedOn w:val="716"/>
    <w:next w:val="903"/>
    <w:link w:val="743"/>
    <w:uiPriority w:val="99"/>
    <w:semiHidden/>
    <w:pPr>
      <w:pBdr/>
      <w:spacing/>
      <w:ind/>
    </w:pPr>
    <w:rPr>
      <w:sz w:val="20"/>
      <w:szCs w:val="20"/>
    </w:rPr>
  </w:style>
  <w:style w:type="paragraph" w:styleId="904">
    <w:name w:val="Верхний колонтитул"/>
    <w:basedOn w:val="715"/>
    <w:next w:val="904"/>
    <w:link w:val="905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05">
    <w:name w:val="Верхний колонтитул Знак"/>
    <w:basedOn w:val="716"/>
    <w:next w:val="905"/>
    <w:link w:val="904"/>
    <w:uiPriority w:val="99"/>
    <w:semiHidden/>
    <w:pPr>
      <w:pBdr/>
      <w:spacing/>
      <w:ind/>
    </w:pPr>
    <w:rPr>
      <w:rFonts w:ascii="Calibri" w:hAnsi="Calibri" w:eastAsia="Times New Roman" w:cs="Times New Roman"/>
      <w:sz w:val="20"/>
      <w:szCs w:val="20"/>
      <w:lang w:val="uk-UA" w:eastAsia="zh-CN"/>
    </w:rPr>
  </w:style>
  <w:style w:type="paragraph" w:styleId="906">
    <w:name w:val="Нижний колонтитул"/>
    <w:basedOn w:val="715"/>
    <w:next w:val="906"/>
    <w:link w:val="907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07">
    <w:name w:val="Нижний колонтитул Знак"/>
    <w:basedOn w:val="716"/>
    <w:next w:val="907"/>
    <w:link w:val="906"/>
    <w:uiPriority w:val="99"/>
    <w:semiHidden/>
    <w:pPr>
      <w:pBdr/>
      <w:spacing/>
      <w:ind/>
    </w:pPr>
    <w:rPr>
      <w:rFonts w:ascii="Calibri" w:hAnsi="Calibri" w:eastAsia="Times New Roman" w:cs="Times New Roman"/>
      <w:sz w:val="20"/>
      <w:szCs w:val="20"/>
      <w:lang w:val="uk-UA" w:eastAsia="zh-CN"/>
    </w:rPr>
  </w:style>
  <w:style w:type="paragraph" w:styleId="908">
    <w:name w:val="Текст выноски"/>
    <w:basedOn w:val="715"/>
    <w:next w:val="908"/>
    <w:link w:val="909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09">
    <w:name w:val="Текст выноски Знак"/>
    <w:basedOn w:val="716"/>
    <w:next w:val="909"/>
    <w:link w:val="908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  <w:lang w:val="uk-UA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15</cp:revision>
  <dcterms:created xsi:type="dcterms:W3CDTF">2026-01-20T14:01:00Z</dcterms:created>
  <dcterms:modified xsi:type="dcterms:W3CDTF">2026-01-29T06:34:35Z</dcterms:modified>
  <cp:version>786432</cp:version>
</cp:coreProperties>
</file>