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6" w:beforeAutospacing="0" w:line="240" w:lineRule="auto"/>
        <w:ind w:left="5788"/>
        <w:jc w:val="both"/>
        <w:rPr>
          <w:sz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</w:rPr>
        <w:t xml:space="preserve">Додаток  </w:t>
      </w:r>
      <w:r>
        <w:rPr>
          <w:sz w:val="28"/>
        </w:rPr>
      </w:r>
      <w:r>
        <w:rPr>
          <w:sz w:val="28"/>
        </w:rPr>
      </w:r>
    </w:p>
    <w:p>
      <w:pPr>
        <w:pStyle w:val="7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6" w:beforeAutospacing="0" w:line="240" w:lineRule="auto"/>
        <w:ind w:left="5788"/>
        <w:jc w:val="both"/>
        <w:rPr>
          <w:sz w:val="28"/>
        </w:rPr>
      </w:pPr>
      <w:r>
        <w:rPr>
          <w:color w:val="000000"/>
          <w:sz w:val="28"/>
        </w:rPr>
        <w:t xml:space="preserve">до рішення </w:t>
      </w:r>
      <w:r>
        <w:rPr>
          <w:color w:val="000000"/>
          <w:sz w:val="28"/>
        </w:rPr>
        <w:t xml:space="preserve">69</w:t>
      </w:r>
      <w:r>
        <w:rPr>
          <w:color w:val="000000"/>
          <w:sz w:val="28"/>
        </w:rPr>
        <w:t xml:space="preserve"> сесії Менської міської ради 8 скликання </w:t>
      </w:r>
      <w:r>
        <w:rPr>
          <w:sz w:val="28"/>
        </w:rPr>
      </w:r>
      <w:r>
        <w:rPr>
          <w:sz w:val="28"/>
        </w:rPr>
      </w:r>
    </w:p>
    <w:p>
      <w:pPr>
        <w:pStyle w:val="774"/>
        <w:pBdr/>
        <w:tabs>
          <w:tab w:val="left" w:leader="none" w:pos="567"/>
        </w:tabs>
        <w:spacing w:before="6" w:beforeAutospacing="0" w:line="240" w:lineRule="auto"/>
        <w:ind w:right="-2" w:firstLine="142" w:left="5669"/>
        <w:jc w:val="both"/>
        <w:rPr>
          <w:sz w:val="28"/>
        </w:rPr>
      </w:pPr>
      <w:r>
        <w:rPr>
          <w:color w:val="000000"/>
          <w:sz w:val="28"/>
        </w:rPr>
        <w:t xml:space="preserve">28 січня</w:t>
      </w:r>
      <w:r>
        <w:rPr>
          <w:color w:val="000000"/>
          <w:sz w:val="28"/>
        </w:rPr>
        <w:t xml:space="preserve"> 202</w:t>
      </w:r>
      <w:r>
        <w:rPr>
          <w:color w:val="000000"/>
          <w:sz w:val="28"/>
        </w:rPr>
        <w:t xml:space="preserve">6</w:t>
      </w:r>
      <w:r>
        <w:rPr>
          <w:color w:val="000000"/>
          <w:sz w:val="28"/>
        </w:rPr>
        <w:t xml:space="preserve"> року № 01</w:t>
      </w:r>
      <w:r>
        <w:rPr>
          <w:sz w:val="28"/>
        </w:rPr>
        <w:t xml:space="preserve"> </w:t>
      </w:r>
      <w:r>
        <w:rPr>
          <w:sz w:val="28"/>
        </w:rPr>
      </w:r>
      <w:r>
        <w:rPr>
          <w:sz w:val="28"/>
        </w:rPr>
      </w:r>
    </w:p>
    <w:p>
      <w:pPr>
        <w:pStyle w:val="985"/>
        <w:pBdr/>
        <w:spacing w:before="6" w:beforeAutospacing="0" w:line="240" w:lineRule="auto"/>
        <w:ind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775"/>
        <w:pBdr/>
        <w:spacing w:before="6" w:beforeAutospacing="0" w:line="240" w:lineRule="auto"/>
        <w:ind w:right="332"/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ЗВІТ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774"/>
        <w:pBdr/>
        <w:spacing w:before="6" w:beforeAutospacing="0" w:line="240" w:lineRule="auto"/>
        <w:ind w:right="4" w:left="17"/>
        <w:jc w:val="center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директора комунального підприємства</w:t>
      </w:r>
      <w:r>
        <w:rPr>
          <w:b w:val="0"/>
          <w:bCs w:val="0"/>
          <w:color w:val="000000"/>
          <w:spacing w:val="-25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«Менакомунпослуга»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75"/>
        <w:pBdr/>
        <w:tabs>
          <w:tab w:val="left" w:leader="none" w:pos="6363"/>
        </w:tabs>
        <w:spacing w:before="6" w:beforeAutospacing="0" w:line="240" w:lineRule="auto"/>
        <w:ind/>
        <w:jc w:val="center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Олександра Манжули про</w:t>
      </w:r>
      <w:r>
        <w:rPr>
          <w:b w:val="0"/>
          <w:bCs w:val="0"/>
          <w:color w:val="000000"/>
          <w:spacing w:val="-9"/>
        </w:rPr>
        <w:t xml:space="preserve"> </w:t>
      </w:r>
      <w:r>
        <w:rPr>
          <w:b w:val="0"/>
          <w:bCs w:val="0"/>
          <w:color w:val="000000"/>
        </w:rPr>
        <w:t xml:space="preserve">роботу</w:t>
      </w:r>
      <w:r>
        <w:rPr>
          <w:b w:val="0"/>
          <w:bCs w:val="0"/>
          <w:color w:val="000000"/>
          <w:spacing w:val="-3"/>
        </w:rPr>
        <w:t xml:space="preserve"> </w:t>
      </w:r>
      <w:r>
        <w:rPr>
          <w:b w:val="0"/>
          <w:bCs w:val="0"/>
          <w:color w:val="000000"/>
        </w:rPr>
        <w:t xml:space="preserve">підприємства у 2025</w:t>
      </w:r>
      <w:r>
        <w:rPr>
          <w:b w:val="0"/>
          <w:bCs w:val="0"/>
          <w:color w:val="000000"/>
          <w:spacing w:val="-4"/>
        </w:rPr>
        <w:t xml:space="preserve"> </w:t>
      </w:r>
      <w:r>
        <w:rPr>
          <w:b w:val="0"/>
          <w:bCs w:val="0"/>
          <w:color w:val="000000"/>
        </w:rPr>
        <w:t xml:space="preserve">році.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pBdr/>
        <w:spacing w:before="6" w:beforeAutospacing="0" w:line="240" w:lineRule="auto"/>
        <w:ind w:left="0"/>
        <w:rPr>
          <w:b/>
          <w:color w:val="000000"/>
          <w:sz w:val="27"/>
        </w:rPr>
      </w:pPr>
      <w:r>
        <w:rPr>
          <w:b/>
          <w:color w:val="000000"/>
          <w:sz w:val="27"/>
        </w:rPr>
      </w:r>
      <w:r>
        <w:rPr>
          <w:b/>
          <w:color w:val="000000"/>
          <w:sz w:val="27"/>
        </w:rPr>
      </w:r>
      <w:r>
        <w:rPr>
          <w:b/>
          <w:color w:val="000000"/>
          <w:sz w:val="27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Комунальне підприємство «Менакомунпослуга» створене згідно рішення </w:t>
      </w:r>
      <w:r>
        <w:rPr>
          <w:color w:val="000000"/>
        </w:rPr>
        <w:t xml:space="preserve">17 сесії 6 скликання Менської міської ради від 24 квітня 2012 року. </w:t>
      </w:r>
      <w:r>
        <w:rPr>
          <w:color w:val="000000"/>
        </w:rPr>
        <w:t xml:space="preserve">Підприємство </w:t>
      </w:r>
      <w:r>
        <w:rPr>
          <w:color w:val="000000"/>
        </w:rPr>
        <w:t xml:space="preserve">є унітарним, належить до комунальної власності територіальної громади, підпорядковується Менській міській раді, свою діяльність підприємство здійснює на території Менської ТГ.</w:t>
      </w:r>
      <w:r>
        <w:rPr>
          <w:color w:val="000000"/>
        </w:rPr>
      </w:r>
      <w:r>
        <w:rPr>
          <w:color w:val="000000"/>
        </w:rPr>
      </w:r>
    </w:p>
    <w:p>
      <w:pPr>
        <w:pStyle w:val="775"/>
        <w:pBdr/>
        <w:spacing w:before="6" w:beforeAutospacing="0" w:line="240" w:lineRule="auto"/>
        <w:ind w:left="2637"/>
        <w:rPr>
          <w:b w:val="0"/>
          <w:bCs w:val="0"/>
          <w:color w:val="000000"/>
        </w:rPr>
      </w:pPr>
      <w:r>
        <w:rPr>
          <w:b w:val="0"/>
          <w:bCs w:val="0"/>
          <w:color w:val="000000"/>
          <w:highlight w:val="none"/>
        </w:rPr>
      </w:r>
      <w:r>
        <w:rPr>
          <w:b w:val="0"/>
          <w:bCs w:val="0"/>
          <w:color w:val="000000"/>
          <w:highlight w:val="none"/>
        </w:rPr>
      </w:r>
      <w:r>
        <w:rPr>
          <w:b w:val="0"/>
          <w:bCs w:val="0"/>
          <w:color w:val="000000"/>
        </w:rPr>
      </w:r>
    </w:p>
    <w:p>
      <w:pPr>
        <w:pStyle w:val="775"/>
        <w:pBdr/>
        <w:spacing w:before="6" w:beforeAutospacing="0" w:line="240" w:lineRule="auto"/>
        <w:ind w:left="2637"/>
        <w:rPr>
          <w:b w:val="0"/>
          <w:bCs w:val="0"/>
          <w:color w:val="000000"/>
          <w:highlight w:val="none"/>
        </w:rPr>
      </w:pPr>
      <w:r>
        <w:rPr>
          <w:b w:val="0"/>
          <w:bCs w:val="0"/>
          <w:color w:val="000000"/>
        </w:rPr>
        <w:t xml:space="preserve">Основні види діяльності підприємства: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  <w:highlight w:val="none"/>
        </w:rPr>
      </w:r>
    </w:p>
    <w:p>
      <w:pPr>
        <w:pStyle w:val="783"/>
        <w:widowControl w:val="false"/>
        <w:numPr>
          <w:ilvl w:val="0"/>
          <w:numId w:val="30"/>
        </w:numPr>
        <w:pBdr/>
        <w:tabs>
          <w:tab w:val="left" w:leader="none" w:pos="422"/>
        </w:tabs>
        <w:spacing w:before="6" w:beforeAutospacing="0" w:line="240" w:lineRule="auto"/>
        <w:ind w:right="228" w:firstLine="0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Управління побутовими відходами (збирання, перевезення, видалення твердих та рідких побутових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 xml:space="preserve">відходів).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30"/>
        </w:numPr>
        <w:pBdr/>
        <w:tabs>
          <w:tab w:val="left" w:leader="none" w:pos="422"/>
        </w:tabs>
        <w:spacing w:before="6" w:beforeAutospacing="0" w:line="240" w:lineRule="auto"/>
        <w:ind w:hanging="306" w:left="421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Благоустрій населених пунктів Менської</w:t>
      </w:r>
      <w:r>
        <w:rPr>
          <w:color w:val="000000"/>
          <w:spacing w:val="-6"/>
          <w:sz w:val="28"/>
        </w:rPr>
        <w:t xml:space="preserve">  міської </w:t>
      </w:r>
      <w:r>
        <w:rPr>
          <w:color w:val="000000"/>
          <w:sz w:val="28"/>
        </w:rPr>
        <w:t xml:space="preserve">ТГ.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30"/>
        </w:numPr>
        <w:pBdr/>
        <w:tabs>
          <w:tab w:val="left" w:leader="none" w:pos="422"/>
        </w:tabs>
        <w:spacing w:before="6" w:beforeAutospacing="0" w:line="240" w:lineRule="auto"/>
        <w:ind w:hanging="306" w:left="421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Обслуговування електромереж вуличного освітлення на території Менської</w:t>
      </w:r>
      <w:r>
        <w:rPr>
          <w:color w:val="000000"/>
          <w:spacing w:val="-16"/>
          <w:sz w:val="28"/>
        </w:rPr>
        <w:t xml:space="preserve"> </w:t>
      </w:r>
      <w:r>
        <w:rPr>
          <w:color w:val="000000"/>
          <w:sz w:val="28"/>
        </w:rPr>
        <w:t xml:space="preserve">міської ТГ.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30"/>
        </w:numPr>
        <w:pBdr/>
        <w:tabs>
          <w:tab w:val="left" w:leader="none" w:pos="422"/>
        </w:tabs>
        <w:spacing w:before="6" w:beforeAutospacing="0" w:line="240" w:lineRule="auto"/>
        <w:ind w:hanging="306" w:left="421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Послуги з централізованого водопостачання та централізованого</w:t>
      </w:r>
      <w:r>
        <w:rPr>
          <w:color w:val="000000"/>
          <w:spacing w:val="-22"/>
          <w:sz w:val="28"/>
        </w:rPr>
        <w:t xml:space="preserve"> </w:t>
      </w:r>
      <w:r>
        <w:rPr>
          <w:color w:val="000000"/>
          <w:sz w:val="28"/>
        </w:rPr>
        <w:t xml:space="preserve">водовідведення.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30"/>
        </w:numPr>
        <w:pBdr/>
        <w:tabs>
          <w:tab w:val="left" w:leader="none" w:pos="422"/>
        </w:tabs>
        <w:spacing w:before="6" w:beforeAutospacing="0" w:line="240" w:lineRule="auto"/>
        <w:ind w:hanging="306" w:left="421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Послуги лазні.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pBdr/>
        <w:tabs>
          <w:tab w:val="left" w:leader="none" w:pos="422"/>
        </w:tabs>
        <w:spacing w:before="6" w:beforeAutospacing="0" w:line="240" w:lineRule="auto"/>
        <w:ind w:left="4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75"/>
        <w:numPr>
          <w:ilvl w:val="1"/>
          <w:numId w:val="30"/>
        </w:numPr>
        <w:pBdr/>
        <w:tabs>
          <w:tab w:val="left" w:leader="none" w:pos="2791"/>
        </w:tabs>
        <w:spacing w:before="6" w:beforeAutospacing="0" w:line="240" w:lineRule="auto"/>
        <w:ind w:hanging="361"/>
        <w:jc w:val="left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Управління побутовими</w:t>
      </w:r>
      <w:r>
        <w:rPr>
          <w:b w:val="0"/>
          <w:bCs w:val="0"/>
          <w:color w:val="000000"/>
          <w:spacing w:val="-5"/>
        </w:rPr>
        <w:t xml:space="preserve"> </w:t>
      </w:r>
      <w:r>
        <w:rPr>
          <w:b w:val="0"/>
          <w:bCs w:val="0"/>
          <w:color w:val="000000"/>
        </w:rPr>
        <w:t xml:space="preserve">відходами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suppressLineNumbers w:val="false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Рішенням виконавчого комітету Менської міської ради № 142 від 07 червня 2023 року, КП «Менакомунпослуга» визначено виконавцем послуг з управління </w:t>
      </w:r>
      <w:r>
        <w:rPr>
          <w:color w:val="000000"/>
        </w:rPr>
        <w:t xml:space="preserve">побутовими </w:t>
      </w:r>
      <w:r>
        <w:rPr>
          <w:color w:val="000000"/>
        </w:rPr>
        <w:t xml:space="preserve">відходами на те</w:t>
      </w:r>
      <w:r>
        <w:rPr>
          <w:color w:val="000000"/>
        </w:rPr>
        <w:t xml:space="preserve">риторії Менської міської територіальної громади. Послуги з управління побутовими відходами надаються спецтранспортом ГАЗ 3307, ФПВ 422 МВ-10, УАК УСВ-Z1 трактором Беларус 320.4 та ЗІЛ 554, які знаходяться у господарському віданні комунального підприємства.</w:t>
      </w:r>
      <w:r>
        <w:rPr>
          <w:color w:val="000000"/>
        </w:rPr>
      </w:r>
      <w:r>
        <w:rPr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Абонентська база на кінець 2025 року налічує </w:t>
      </w:r>
      <w:r>
        <w:rPr>
          <w:b w:val="0"/>
          <w:bCs w:val="0"/>
          <w:color w:val="000000"/>
        </w:rPr>
        <w:t xml:space="preserve">4937 </w:t>
      </w:r>
      <w:r>
        <w:rPr>
          <w:color w:val="000000"/>
        </w:rPr>
        <w:t xml:space="preserve">особових рахунків, відпові</w:t>
      </w:r>
      <w:r>
        <w:rPr>
          <w:color w:val="000000"/>
        </w:rPr>
        <w:t xml:space="preserve">дно </w:t>
      </w:r>
      <w:r>
        <w:rPr>
          <w:color w:val="000000"/>
        </w:rPr>
        <w:t xml:space="preserve">8758</w:t>
      </w:r>
      <w:r>
        <w:rPr>
          <w:color w:val="000000"/>
        </w:rPr>
        <w:t xml:space="preserve"> </w:t>
      </w:r>
      <w:r>
        <w:rPr>
          <w:color w:val="000000"/>
        </w:rPr>
        <w:t xml:space="preserve">абонентів (збільшилось на</w:t>
      </w:r>
      <w:r>
        <w:rPr>
          <w:color w:val="000000"/>
        </w:rPr>
        <w:t xml:space="preserve"> </w:t>
      </w:r>
      <w:r>
        <w:rPr>
          <w:color w:val="000000"/>
        </w:rPr>
        <w:t xml:space="preserve">181</w:t>
      </w:r>
      <w:r>
        <w:rPr>
          <w:color w:val="000000"/>
        </w:rPr>
        <w:t xml:space="preserve"> абонент у порівнянні з минулим роком), на перевезення та видалення побутових відходів.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Обс</w:t>
      </w:r>
      <w:r>
        <w:rPr>
          <w:color w:val="000000"/>
        </w:rPr>
        <w:t xml:space="preserve">яг наданих послуг з управління побутовими відходами складає:</w:t>
      </w:r>
      <w:r>
        <w:rPr>
          <w:color w:val="000000"/>
        </w:rPr>
      </w:r>
      <w:r>
        <w:rPr>
          <w:color w:val="000000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351"/>
        </w:tabs>
        <w:spacing w:before="6" w:beforeAutospacing="0" w:line="240" w:lineRule="auto"/>
        <w:ind w:hanging="234" w:left="350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16 778,4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від</w:t>
      </w:r>
      <w:r>
        <w:rPr>
          <w:b w:val="0"/>
          <w:bCs w:val="0"/>
          <w:color w:val="000000"/>
          <w:spacing w:val="-3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населення;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350"/>
        </w:tabs>
        <w:spacing w:before="6" w:beforeAutospacing="0" w:line="240" w:lineRule="auto"/>
        <w:ind w:hanging="234" w:left="349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6 869,3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від бюджетних установ та інших</w:t>
      </w:r>
      <w:r>
        <w:rPr>
          <w:b w:val="0"/>
          <w:bCs w:val="0"/>
          <w:color w:val="000000"/>
          <w:spacing w:val="-1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споживачів;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350"/>
        </w:tabs>
        <w:spacing w:before="6" w:beforeAutospacing="0" w:line="240" w:lineRule="auto"/>
        <w:ind w:hanging="234" w:left="349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2 724,6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самовивіз (бюдж.уст. та</w:t>
      </w:r>
      <w:r>
        <w:rPr>
          <w:b w:val="0"/>
          <w:bCs w:val="0"/>
          <w:color w:val="000000"/>
          <w:spacing w:val="-28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ін.спож);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350"/>
        </w:tabs>
        <w:spacing w:before="6" w:beforeAutospacing="0" w:line="240" w:lineRule="auto"/>
        <w:ind w:right="82" w:firstLine="0"/>
        <w:contextualSpacing w:val="false"/>
        <w:jc w:val="both"/>
        <w:rPr>
          <w:b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699,3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самовивіз (населення). 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783"/>
        <w:pBdr/>
        <w:tabs>
          <w:tab w:val="left" w:leader="none" w:pos="350"/>
        </w:tabs>
        <w:spacing w:before="6" w:beforeAutospacing="0" w:line="240" w:lineRule="auto"/>
        <w:ind w:right="82" w:left="116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ab/>
      </w:r>
      <w:r>
        <w:rPr>
          <w:b w:val="0"/>
          <w:bCs w:val="0"/>
          <w:color w:val="000000"/>
          <w:sz w:val="28"/>
        </w:rPr>
        <w:t xml:space="preserve">Всього: </w:t>
      </w:r>
      <w:r>
        <w:rPr>
          <w:b w:val="0"/>
          <w:bCs w:val="0"/>
          <w:color w:val="000000"/>
          <w:sz w:val="28"/>
        </w:rPr>
        <w:t xml:space="preserve">27 071,6</w:t>
      </w:r>
      <w:r>
        <w:rPr>
          <w:b w:val="0"/>
          <w:bCs w:val="0"/>
          <w:color w:val="000000"/>
          <w:spacing w:val="-5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(збільшення на  </w:t>
      </w:r>
      <w:r>
        <w:rPr>
          <w:b w:val="0"/>
          <w:bCs w:val="0"/>
          <w:color w:val="000000"/>
          <w:sz w:val="28"/>
        </w:rPr>
        <w:t xml:space="preserve">1528,2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у порівнянні з минулим роком)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Обсяг</w:t>
      </w:r>
      <w:r>
        <w:rPr>
          <w:b w:val="0"/>
          <w:bCs w:val="0"/>
          <w:color w:val="000000"/>
        </w:rPr>
        <w:t xml:space="preserve"> наданих послуг з вивезення та захоронення рідких побутових відходів складає: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281"/>
        </w:tabs>
        <w:spacing w:before="6" w:beforeAutospacing="0" w:line="240" w:lineRule="auto"/>
        <w:ind w:hanging="165" w:left="280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1 648,8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від</w:t>
      </w:r>
      <w:r>
        <w:rPr>
          <w:b w:val="0"/>
          <w:bCs w:val="0"/>
          <w:color w:val="000000"/>
          <w:spacing w:val="-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населення;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280"/>
        </w:tabs>
        <w:spacing w:before="6" w:beforeAutospacing="0" w:line="240" w:lineRule="auto"/>
        <w:ind w:hanging="164" w:left="279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1 112,4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від бюджетних установ та інших</w:t>
      </w:r>
      <w:r>
        <w:rPr>
          <w:b w:val="0"/>
          <w:bCs w:val="0"/>
          <w:color w:val="000000"/>
          <w:spacing w:val="-8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споживачів;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9"/>
        </w:numPr>
        <w:pBdr/>
        <w:tabs>
          <w:tab w:val="left" w:leader="none" w:pos="247"/>
        </w:tabs>
        <w:spacing w:before="6" w:beforeAutospacing="0" w:line="240" w:lineRule="auto"/>
        <w:ind w:right="225" w:hanging="279" w:left="395"/>
        <w:contextualSpacing w:val="false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</w:rPr>
        <w:t xml:space="preserve">1 486,8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від населення сел. Макошине; </w:t>
      </w:r>
      <w:r>
        <w:rPr>
          <w:b w:val="0"/>
          <w:bCs w:val="0"/>
          <w:color w:val="000000"/>
          <w:sz w:val="28"/>
          <w:szCs w:val="28"/>
        </w:rPr>
      </w:r>
      <w:r>
        <w:rPr>
          <w:b w:val="0"/>
          <w:bCs w:val="0"/>
          <w:color w:val="000000"/>
          <w:sz w:val="28"/>
          <w:szCs w:val="28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b w:val="0"/>
          <w:bCs w:val="0"/>
          <w:color w:val="000000"/>
          <w:sz w:val="18"/>
          <w:szCs w:val="18"/>
        </w:rPr>
      </w:pPr>
      <w:r>
        <w:rPr>
          <w:color w:val="000000"/>
        </w:rPr>
        <w:t xml:space="preserve">Всього</w:t>
      </w:r>
      <w:r>
        <w:rPr>
          <w:b w:val="0"/>
          <w:bCs w:val="0"/>
          <w:color w:val="000000"/>
          <w:sz w:val="28"/>
        </w:rPr>
        <w:t xml:space="preserve">: </w:t>
      </w:r>
      <w:r>
        <w:rPr>
          <w:b w:val="0"/>
          <w:bCs w:val="0"/>
          <w:color w:val="000000"/>
          <w:sz w:val="28"/>
        </w:rPr>
        <w:t xml:space="preserve">4 248,0</w:t>
      </w:r>
      <w:r>
        <w:rPr>
          <w:b w:val="0"/>
          <w:bCs w:val="0"/>
          <w:color w:val="000000"/>
          <w:spacing w:val="-4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18"/>
          <w:szCs w:val="18"/>
        </w:rPr>
      </w:r>
      <w:r>
        <w:rPr>
          <w:b w:val="0"/>
          <w:bCs w:val="0"/>
          <w:color w:val="000000"/>
          <w:sz w:val="18"/>
          <w:szCs w:val="18"/>
        </w:rPr>
      </w:r>
    </w:p>
    <w:p>
      <w:pPr>
        <w:pStyle w:val="1000"/>
        <w:pBdr/>
        <w:tabs>
          <w:tab w:val="left" w:leader="none" w:pos="7917"/>
        </w:tabs>
        <w:spacing w:before="6" w:beforeAutospacing="0" w:line="240" w:lineRule="auto"/>
        <w:ind w:left="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75"/>
        <w:numPr>
          <w:ilvl w:val="1"/>
          <w:numId w:val="30"/>
        </w:numPr>
        <w:pBdr/>
        <w:tabs>
          <w:tab w:val="left" w:leader="none" w:pos="3102"/>
        </w:tabs>
        <w:spacing w:before="6" w:beforeAutospacing="0" w:line="240" w:lineRule="auto"/>
        <w:ind w:hanging="282" w:left="3101"/>
        <w:jc w:val="left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Благоустрій населених</w:t>
      </w:r>
      <w:r>
        <w:rPr>
          <w:b w:val="0"/>
          <w:bCs w:val="0"/>
          <w:color w:val="000000"/>
          <w:spacing w:val="-3"/>
        </w:rPr>
        <w:t xml:space="preserve"> </w:t>
      </w:r>
      <w:r>
        <w:rPr>
          <w:b w:val="0"/>
          <w:bCs w:val="0"/>
          <w:color w:val="000000"/>
        </w:rPr>
        <w:t xml:space="preserve">пунктів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Для забезпечення виконання статутних завдань з благоустрою </w:t>
      </w:r>
      <w:r>
        <w:rPr>
          <w:color w:val="000000"/>
        </w:rPr>
        <w:t xml:space="preserve">населених </w:t>
      </w:r>
      <w:r>
        <w:rPr>
          <w:color w:val="000000"/>
        </w:rPr>
        <w:t xml:space="preserve">пунктів Менської міської територіальної громади, комунальне підприємство «Менакомунпослуга» спільно з Менською міською радою розробили «Програму підтримки КП «Менакомунпослуга» </w:t>
      </w:r>
      <w:r>
        <w:rPr>
          <w:color w:val="000000"/>
        </w:rPr>
        <w:t xml:space="preserve">на 2025 – 2027р.», метою якої є реалізація основних напрямків, спрямованих на забезпечення належного технічного, санітарного та екологічного стану об’єктів благоустрою в Менській територіальній громаді: на території м. Мена та 17-ти старостинських округах.</w:t>
      </w:r>
      <w:r>
        <w:rPr>
          <w:color w:val="000000"/>
        </w:rPr>
      </w:r>
      <w:r>
        <w:rPr>
          <w:color w:val="000000"/>
        </w:rPr>
      </w:r>
    </w:p>
    <w:p>
      <w:pPr>
        <w:pStyle w:val="1000"/>
        <w:pBdr/>
        <w:spacing w:before="6" w:beforeAutospacing="0" w:line="240" w:lineRule="auto"/>
        <w:ind w:firstLine="720" w:left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За </w:t>
      </w:r>
      <w:r>
        <w:rPr>
          <w:color w:val="000000"/>
        </w:rPr>
        <w:t xml:space="preserve">звітний період проводились такі роботи:</w:t>
      </w:r>
      <w:r>
        <w:rPr>
          <w:color w:val="000000"/>
        </w:rPr>
      </w:r>
      <w:r>
        <w:rPr>
          <w:color w:val="000000"/>
        </w:rPr>
      </w:r>
    </w:p>
    <w:p>
      <w:pPr>
        <w:pStyle w:val="783"/>
        <w:pBdr/>
        <w:tabs>
          <w:tab w:val="left" w:leader="none" w:pos="280"/>
        </w:tabs>
        <w:spacing w:before="6" w:beforeAutospacing="0" w:line="240" w:lineRule="auto"/>
        <w:ind w:left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- утримання вулично-дорожньої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 xml:space="preserve">мережі;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утримання та коронування зелених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 xml:space="preserve">насаджень;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санітарна очистка та прибирання об’єктів</w:t>
      </w:r>
      <w:r>
        <w:rPr>
          <w:color w:val="000000"/>
          <w:spacing w:val="-12"/>
          <w:sz w:val="28"/>
        </w:rPr>
        <w:t xml:space="preserve"> </w:t>
      </w:r>
      <w:r>
        <w:rPr>
          <w:color w:val="000000"/>
          <w:sz w:val="28"/>
        </w:rPr>
        <w:t xml:space="preserve">благоустрою;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розчищення снігу в населених пунктах</w:t>
      </w:r>
      <w:r>
        <w:rPr>
          <w:color w:val="000000"/>
          <w:spacing w:val="-5"/>
          <w:sz w:val="28"/>
        </w:rPr>
        <w:t xml:space="preserve"> </w:t>
      </w:r>
      <w:r>
        <w:rPr>
          <w:color w:val="000000"/>
          <w:sz w:val="28"/>
        </w:rPr>
        <w:t xml:space="preserve">громади;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ліквідація ожеледі на тротуарах та</w:t>
      </w:r>
      <w:r>
        <w:rPr>
          <w:color w:val="000000"/>
          <w:spacing w:val="-8"/>
          <w:sz w:val="28"/>
        </w:rPr>
        <w:t xml:space="preserve"> </w:t>
      </w:r>
      <w:r>
        <w:rPr>
          <w:color w:val="000000"/>
          <w:sz w:val="28"/>
        </w:rPr>
        <w:t xml:space="preserve">вулицях;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посипання піщано-сольовою сумішшю тротуарів, вулиць, парків та</w:t>
      </w:r>
      <w:r>
        <w:rPr>
          <w:color w:val="000000"/>
          <w:spacing w:val="-16"/>
          <w:sz w:val="28"/>
        </w:rPr>
        <w:t xml:space="preserve"> </w:t>
      </w:r>
      <w:r>
        <w:rPr>
          <w:color w:val="000000"/>
          <w:sz w:val="28"/>
        </w:rPr>
        <w:t xml:space="preserve">скверів;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підчищання та прибирання наносу під</w:t>
      </w:r>
      <w:r>
        <w:rPr>
          <w:color w:val="000000"/>
          <w:spacing w:val="-7"/>
          <w:sz w:val="28"/>
        </w:rPr>
        <w:t xml:space="preserve"> </w:t>
      </w:r>
      <w:r>
        <w:rPr>
          <w:color w:val="000000"/>
          <w:sz w:val="28"/>
        </w:rPr>
        <w:t xml:space="preserve">бордюрами;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кронування та видалення перерослих і аварійних</w:t>
      </w:r>
      <w:r>
        <w:rPr>
          <w:color w:val="000000"/>
          <w:spacing w:val="-10"/>
          <w:sz w:val="28"/>
        </w:rPr>
        <w:t xml:space="preserve"> </w:t>
      </w:r>
      <w:r>
        <w:rPr>
          <w:color w:val="000000"/>
          <w:sz w:val="28"/>
        </w:rPr>
        <w:t xml:space="preserve">дерев;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подрібнення гілок та</w:t>
      </w:r>
      <w:r>
        <w:rPr>
          <w:color w:val="000000"/>
          <w:spacing w:val="-5"/>
          <w:sz w:val="28"/>
        </w:rPr>
        <w:t xml:space="preserve"> </w:t>
      </w:r>
      <w:r>
        <w:rPr>
          <w:color w:val="000000"/>
          <w:sz w:val="28"/>
        </w:rPr>
        <w:t xml:space="preserve">деревини;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облаштування контейнерних</w:t>
      </w:r>
      <w:r>
        <w:rPr>
          <w:color w:val="000000"/>
          <w:spacing w:val="-2"/>
          <w:sz w:val="28"/>
        </w:rPr>
        <w:t xml:space="preserve"> </w:t>
      </w:r>
      <w:r>
        <w:rPr>
          <w:color w:val="000000"/>
          <w:sz w:val="28"/>
        </w:rPr>
        <w:t xml:space="preserve">майданчиків;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ліквідація стихійних</w:t>
      </w:r>
      <w:r>
        <w:rPr>
          <w:color w:val="000000"/>
          <w:spacing w:val="-4"/>
          <w:sz w:val="28"/>
        </w:rPr>
        <w:t xml:space="preserve"> </w:t>
      </w:r>
      <w:r>
        <w:rPr>
          <w:color w:val="000000"/>
          <w:sz w:val="28"/>
        </w:rPr>
        <w:t xml:space="preserve">сміттєзвалищ;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ремонт парканів на</w:t>
      </w:r>
      <w:r>
        <w:rPr>
          <w:color w:val="000000"/>
          <w:spacing w:val="-7"/>
          <w:sz w:val="28"/>
        </w:rPr>
        <w:t xml:space="preserve"> </w:t>
      </w:r>
      <w:r>
        <w:rPr>
          <w:color w:val="000000"/>
          <w:sz w:val="28"/>
        </w:rPr>
        <w:t xml:space="preserve">кладовищах;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ремонт містків та колодязів громадського</w:t>
      </w:r>
      <w:r>
        <w:rPr>
          <w:color w:val="000000"/>
          <w:spacing w:val="-9"/>
          <w:sz w:val="28"/>
        </w:rPr>
        <w:t xml:space="preserve"> </w:t>
      </w:r>
      <w:r>
        <w:rPr>
          <w:color w:val="000000"/>
          <w:sz w:val="28"/>
        </w:rPr>
        <w:t xml:space="preserve">користування;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фарбування лавок, парканів, декоративних виробів,</w:t>
      </w:r>
      <w:r>
        <w:rPr>
          <w:color w:val="000000"/>
          <w:spacing w:val="-10"/>
          <w:sz w:val="28"/>
        </w:rPr>
        <w:t xml:space="preserve"> </w:t>
      </w:r>
      <w:r>
        <w:rPr>
          <w:color w:val="000000"/>
          <w:sz w:val="28"/>
        </w:rPr>
        <w:t xml:space="preserve">тощо;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косіння трави та</w:t>
      </w:r>
      <w:r>
        <w:rPr>
          <w:color w:val="000000"/>
          <w:spacing w:val="-4"/>
          <w:sz w:val="28"/>
        </w:rPr>
        <w:t xml:space="preserve"> </w:t>
      </w:r>
      <w:r>
        <w:rPr>
          <w:color w:val="000000"/>
          <w:sz w:val="28"/>
        </w:rPr>
        <w:t xml:space="preserve">порослі;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догляд за квітковими клумбами та</w:t>
      </w:r>
      <w:r>
        <w:rPr>
          <w:color w:val="000000"/>
          <w:spacing w:val="-3"/>
          <w:sz w:val="28"/>
        </w:rPr>
        <w:t xml:space="preserve"> </w:t>
      </w:r>
      <w:r>
        <w:rPr>
          <w:color w:val="000000"/>
          <w:sz w:val="28"/>
        </w:rPr>
        <w:t xml:space="preserve">композиціями;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hanging="165"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улаштування зливової каналізації для дощової</w:t>
      </w:r>
      <w:r>
        <w:rPr>
          <w:color w:val="000000"/>
          <w:spacing w:val="-6"/>
          <w:sz w:val="28"/>
        </w:rPr>
        <w:t xml:space="preserve"> </w:t>
      </w:r>
      <w:r>
        <w:rPr>
          <w:color w:val="000000"/>
          <w:sz w:val="28"/>
        </w:rPr>
        <w:t xml:space="preserve">води;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hanging="165"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прибирання опалого листя в парках та</w:t>
      </w:r>
      <w:r>
        <w:rPr>
          <w:color w:val="000000"/>
          <w:spacing w:val="-9"/>
          <w:sz w:val="28"/>
        </w:rPr>
        <w:t xml:space="preserve"> </w:t>
      </w:r>
      <w:r>
        <w:rPr>
          <w:color w:val="000000"/>
          <w:sz w:val="28"/>
        </w:rPr>
        <w:t xml:space="preserve">скверах;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80"/>
        </w:tabs>
        <w:spacing w:before="6" w:beforeAutospacing="0" w:line="240" w:lineRule="auto"/>
        <w:ind w:hanging="165" w:left="27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улаштування та ремонт дорожніх знаків і</w:t>
      </w:r>
      <w:r>
        <w:rPr>
          <w:color w:val="000000"/>
          <w:spacing w:val="-9"/>
          <w:sz w:val="28"/>
        </w:rPr>
        <w:t xml:space="preserve"> </w:t>
      </w:r>
      <w:r>
        <w:rPr>
          <w:color w:val="000000"/>
          <w:sz w:val="28"/>
        </w:rPr>
        <w:t xml:space="preserve">вказівників.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Роботи по удосконаленню та благоустрою населених пунктів Менської громади </w:t>
      </w:r>
      <w:r>
        <w:rPr>
          <w:color w:val="000000"/>
        </w:rPr>
        <w:t xml:space="preserve">виконувались </w:t>
      </w:r>
      <w:r>
        <w:rPr>
          <w:b w:val="0"/>
          <w:bCs w:val="0"/>
          <w:color w:val="000000"/>
        </w:rPr>
        <w:t xml:space="preserve">за допомогою тракторів: МТЗ-80 – </w:t>
      </w:r>
      <w:r>
        <w:rPr>
          <w:b w:val="0"/>
          <w:bCs w:val="0"/>
          <w:color w:val="000000"/>
        </w:rPr>
        <w:t xml:space="preserve">1од., </w:t>
      </w:r>
      <w:r>
        <w:rPr>
          <w:b w:val="0"/>
          <w:bCs w:val="0"/>
          <w:color w:val="000000"/>
        </w:rPr>
        <w:t xml:space="preserve">Беларус 320.4 – </w:t>
      </w:r>
      <w:r>
        <w:rPr>
          <w:b w:val="0"/>
          <w:bCs w:val="0"/>
          <w:color w:val="000000"/>
        </w:rPr>
        <w:t xml:space="preserve">1од., </w:t>
      </w:r>
      <w:r>
        <w:rPr>
          <w:b w:val="0"/>
          <w:bCs w:val="0"/>
          <w:color w:val="000000"/>
        </w:rPr>
        <w:t xml:space="preserve">Беларус 892.2 - </w:t>
      </w:r>
      <w:r>
        <w:rPr>
          <w:b w:val="0"/>
          <w:bCs w:val="0"/>
          <w:color w:val="000000"/>
        </w:rPr>
        <w:t xml:space="preserve">3 од., </w:t>
      </w:r>
      <w:r>
        <w:rPr>
          <w:b w:val="0"/>
          <w:bCs w:val="0"/>
          <w:color w:val="000000"/>
        </w:rPr>
        <w:t xml:space="preserve">ЗИЛ 554 – </w:t>
      </w:r>
      <w:r>
        <w:rPr>
          <w:b w:val="0"/>
          <w:bCs w:val="0"/>
          <w:color w:val="000000"/>
        </w:rPr>
        <w:t xml:space="preserve">1од</w:t>
      </w:r>
      <w:r>
        <w:rPr>
          <w:b w:val="0"/>
          <w:bCs w:val="0"/>
          <w:color w:val="000000"/>
        </w:rPr>
        <w:t xml:space="preserve">. причіпного та навісного обладнання до них.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Фінансова </w:t>
      </w:r>
      <w:r>
        <w:rPr>
          <w:color w:val="000000"/>
        </w:rPr>
        <w:t xml:space="preserve">підтримка здійснювалась за рахунок «Програми підтримки КП «Менакомунпослуга» Менської міської ради на 2025 – 2027 р.р.»</w:t>
      </w:r>
      <w:r>
        <w:rPr>
          <w:color w:val="000000"/>
        </w:rPr>
      </w:r>
      <w:r>
        <w:rPr>
          <w:color w:val="000000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79"/>
        </w:tabs>
        <w:spacing w:before="6" w:beforeAutospacing="0" w:line="240" w:lineRule="auto"/>
        <w:ind w:left="278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6 749 160 грн. </w:t>
      </w:r>
      <w:r>
        <w:rPr>
          <w:b w:val="0"/>
          <w:bCs w:val="0"/>
          <w:color w:val="000000"/>
          <w:sz w:val="28"/>
        </w:rPr>
        <w:t xml:space="preserve">на заробітну плату з</w:t>
      </w:r>
      <w:r>
        <w:rPr>
          <w:b w:val="0"/>
          <w:bCs w:val="0"/>
          <w:color w:val="000000"/>
          <w:spacing w:val="-7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податками;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79"/>
        </w:tabs>
        <w:spacing w:before="6" w:beforeAutospacing="0" w:line="240" w:lineRule="auto"/>
        <w:ind w:left="278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1 465 832 грн. </w:t>
      </w:r>
      <w:r>
        <w:rPr>
          <w:b w:val="0"/>
          <w:bCs w:val="0"/>
          <w:color w:val="000000"/>
          <w:sz w:val="28"/>
        </w:rPr>
        <w:t xml:space="preserve">на паливно-мастильні матеріали та</w:t>
      </w:r>
      <w:r>
        <w:rPr>
          <w:b w:val="0"/>
          <w:bCs w:val="0"/>
          <w:color w:val="000000"/>
          <w:spacing w:val="-14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запчастини;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348"/>
          <w:tab w:val="left" w:leader="none" w:pos="2262"/>
        </w:tabs>
        <w:spacing w:before="6" w:beforeAutospacing="0" w:line="240" w:lineRule="auto"/>
        <w:ind w:hanging="234" w:left="347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2 428</w:t>
      </w:r>
      <w:r>
        <w:rPr>
          <w:b w:val="0"/>
          <w:bCs w:val="0"/>
          <w:color w:val="000000"/>
          <w:spacing w:val="-3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566 грн.</w:t>
        <w:tab/>
      </w:r>
      <w:r>
        <w:rPr>
          <w:b w:val="0"/>
          <w:bCs w:val="0"/>
          <w:color w:val="000000"/>
          <w:sz w:val="28"/>
        </w:rPr>
        <w:t xml:space="preserve">на придбання витратних матеріалів, інвентарю, спец</w:t>
      </w:r>
      <w:r>
        <w:rPr>
          <w:b w:val="0"/>
          <w:bCs w:val="0"/>
          <w:color w:val="000000"/>
          <w:spacing w:val="-13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одягу;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348"/>
        </w:tabs>
        <w:spacing w:before="6" w:beforeAutospacing="0" w:line="240" w:lineRule="auto"/>
        <w:ind w:hanging="234" w:left="347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1 173 664 грн. </w:t>
      </w:r>
      <w:r>
        <w:rPr>
          <w:b w:val="0"/>
          <w:bCs w:val="0"/>
          <w:color w:val="000000"/>
          <w:sz w:val="28"/>
        </w:rPr>
        <w:t xml:space="preserve">на оплату послуг (підгрібання полігонів, ремонт доріг та</w:t>
      </w:r>
      <w:r>
        <w:rPr>
          <w:b w:val="0"/>
          <w:bCs w:val="0"/>
          <w:color w:val="000000"/>
          <w:spacing w:val="-22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ін.);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278"/>
        </w:tabs>
        <w:spacing w:before="6" w:beforeAutospacing="0" w:line="240" w:lineRule="auto"/>
        <w:ind w:right="82" w:firstLine="0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31 694 грн. </w:t>
      </w:r>
      <w:r>
        <w:rPr>
          <w:b w:val="0"/>
          <w:bCs w:val="0"/>
          <w:color w:val="000000"/>
          <w:sz w:val="28"/>
        </w:rPr>
        <w:t xml:space="preserve">екологічний податок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pBdr/>
        <w:tabs>
          <w:tab w:val="left" w:leader="none" w:pos="278"/>
        </w:tabs>
        <w:spacing w:before="6" w:beforeAutospacing="0" w:line="240" w:lineRule="auto"/>
        <w:ind w:right="82" w:left="114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</w:rPr>
        <w:tab/>
      </w:r>
      <w:r>
        <w:rPr>
          <w:b w:val="0"/>
          <w:bCs w:val="0"/>
          <w:color w:val="000000"/>
          <w:sz w:val="28"/>
        </w:rPr>
        <w:t xml:space="preserve"> Всього видатків: </w:t>
      </w:r>
      <w:r>
        <w:rPr>
          <w:b w:val="0"/>
          <w:bCs w:val="0"/>
          <w:color w:val="000000"/>
          <w:sz w:val="28"/>
        </w:rPr>
        <w:t xml:space="preserve">11 848 917</w:t>
      </w:r>
      <w:r>
        <w:rPr>
          <w:b w:val="0"/>
          <w:bCs w:val="0"/>
          <w:color w:val="000000"/>
          <w:spacing w:val="-1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грн. </w:t>
      </w:r>
      <w:r>
        <w:rPr>
          <w:b w:val="0"/>
          <w:bCs w:val="0"/>
          <w:color w:val="000000"/>
          <w:sz w:val="28"/>
        </w:rPr>
        <w:t xml:space="preserve">(збільшення на </w:t>
      </w:r>
      <w:r>
        <w:rPr>
          <w:b w:val="0"/>
          <w:bCs w:val="0"/>
          <w:color w:val="000000"/>
          <w:sz w:val="28"/>
        </w:rPr>
        <w:t xml:space="preserve">2 560 631</w:t>
      </w:r>
      <w:r>
        <w:rPr>
          <w:b w:val="0"/>
          <w:bCs w:val="0"/>
          <w:color w:val="000000"/>
          <w:sz w:val="28"/>
        </w:rPr>
        <w:t xml:space="preserve"> грн. у порівнянні з минулим роком).</w:t>
      </w:r>
      <w:r>
        <w:rPr>
          <w:b w:val="0"/>
          <w:bCs w:val="0"/>
          <w:color w:val="000000"/>
          <w:sz w:val="28"/>
          <w:szCs w:val="28"/>
        </w:rPr>
      </w:r>
      <w:r>
        <w:rPr>
          <w:b w:val="0"/>
          <w:bCs w:val="0"/>
          <w:color w:val="000000"/>
          <w:sz w:val="28"/>
          <w:szCs w:val="28"/>
        </w:rPr>
      </w:r>
    </w:p>
    <w:p>
      <w:pPr>
        <w:pStyle w:val="783"/>
        <w:pBdr/>
        <w:tabs>
          <w:tab w:val="left" w:leader="none" w:pos="278"/>
        </w:tabs>
        <w:spacing w:before="6" w:beforeAutospacing="0" w:line="240" w:lineRule="auto"/>
        <w:ind w:right="82" w:left="114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</w:r>
      <w:r>
        <w:rPr>
          <w:b w:val="0"/>
          <w:bCs w:val="0"/>
          <w:color w:val="000000"/>
          <w:sz w:val="28"/>
          <w:szCs w:val="28"/>
        </w:rPr>
      </w:r>
      <w:r>
        <w:rPr>
          <w:b w:val="0"/>
          <w:bCs w:val="0"/>
          <w:color w:val="000000"/>
          <w:sz w:val="28"/>
          <w:szCs w:val="28"/>
        </w:rPr>
      </w:r>
    </w:p>
    <w:p>
      <w:pPr>
        <w:pStyle w:val="775"/>
        <w:numPr>
          <w:ilvl w:val="1"/>
          <w:numId w:val="30"/>
        </w:numPr>
        <w:pBdr/>
        <w:tabs>
          <w:tab w:val="left" w:leader="none" w:pos="2214"/>
        </w:tabs>
        <w:spacing w:before="6" w:beforeAutospacing="0" w:line="240" w:lineRule="auto"/>
        <w:ind w:hanging="282" w:left="2213"/>
        <w:jc w:val="left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О</w:t>
      </w:r>
      <w:r>
        <w:rPr>
          <w:b w:val="0"/>
          <w:bCs w:val="0"/>
          <w:color w:val="000000"/>
        </w:rPr>
        <w:t xml:space="preserve">б</w:t>
      </w:r>
      <w:r>
        <w:rPr>
          <w:b w:val="0"/>
          <w:bCs w:val="0"/>
          <w:color w:val="000000"/>
        </w:rPr>
        <w:t xml:space="preserve">слуговування мереж вуличного</w:t>
      </w:r>
      <w:r>
        <w:rPr>
          <w:b w:val="0"/>
          <w:bCs w:val="0"/>
          <w:color w:val="000000"/>
          <w:spacing w:val="-4"/>
        </w:rPr>
        <w:t xml:space="preserve"> </w:t>
      </w:r>
      <w:r>
        <w:rPr>
          <w:b w:val="0"/>
          <w:bCs w:val="0"/>
          <w:color w:val="000000"/>
        </w:rPr>
        <w:t xml:space="preserve">освітлення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775"/>
        <w:pBdr/>
        <w:tabs>
          <w:tab w:val="left" w:leader="none" w:pos="2214"/>
        </w:tabs>
        <w:spacing w:before="6" w:beforeAutospacing="0" w:line="240" w:lineRule="auto"/>
        <w:ind w:left="116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Згідно договору № 22-01/2025 від 24.01.2025 р. КП «Менакомунпослуга» надава</w:t>
      </w:r>
      <w:r>
        <w:rPr>
          <w:color w:val="000000"/>
        </w:rPr>
        <w:t xml:space="preserve">ло послуги з обслуговування мереж вуличного освітлення в м. Мена та 15-ти населених пунктах Менської громади.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Загальна протяжність мереж вуличного освітлення становить </w:t>
      </w:r>
      <w:r>
        <w:rPr>
          <w:color w:val="000000"/>
        </w:rPr>
        <w:t xml:space="preserve">201,421 км</w:t>
      </w:r>
      <w:r>
        <w:rPr>
          <w:color w:val="000000"/>
        </w:rPr>
        <w:t xml:space="preserve">, які включають в себе </w:t>
      </w:r>
      <w:r>
        <w:rPr>
          <w:color w:val="000000"/>
        </w:rPr>
        <w:t xml:space="preserve">55 </w:t>
      </w:r>
      <w:r>
        <w:rPr>
          <w:color w:val="000000"/>
        </w:rPr>
        <w:t xml:space="preserve">пунктів управління та </w:t>
      </w:r>
      <w:r>
        <w:rPr>
          <w:color w:val="000000"/>
        </w:rPr>
        <w:t xml:space="preserve">2 947 </w:t>
      </w:r>
      <w:r>
        <w:rPr>
          <w:color w:val="000000"/>
        </w:rPr>
        <w:t xml:space="preserve">ліхтарів вуличного освітлення.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За звітний період 2025 року, фахівцями КП «Менакомунпослуга» проводились роботи по обслуговуванню, ремонту мереж вуличного освітлення та зняттю показників витрат електричної енергії з лічильників споживання.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</w:rPr>
      </w:pPr>
      <w:r>
        <w:rPr>
          <w:color w:val="000000"/>
        </w:rPr>
        <w:t xml:space="preserve">Також протягом року надавались послуги автопідіймача та бригади електромонт</w:t>
      </w:r>
      <w:r>
        <w:rPr>
          <w:color w:val="000000"/>
        </w:rPr>
        <w:t xml:space="preserve">ерів іншим споживачам.</w:t>
      </w:r>
      <w:r>
        <w:rPr>
          <w:color w:val="000000"/>
        </w:rPr>
      </w:r>
      <w:r>
        <w:rPr>
          <w:color w:val="000000"/>
        </w:rPr>
      </w:r>
    </w:p>
    <w:p>
      <w:pPr>
        <w:pStyle w:val="1000"/>
        <w:pBdr/>
        <w:spacing w:before="6" w:beforeAutospacing="0" w:line="240" w:lineRule="auto"/>
        <w:ind w:left="0"/>
        <w:rPr>
          <w:color w:val="000000"/>
          <w:sz w:val="25"/>
        </w:rPr>
      </w:pPr>
      <w:r>
        <w:rPr>
          <w:color w:val="000000"/>
          <w:sz w:val="25"/>
        </w:rPr>
      </w:r>
      <w:r>
        <w:rPr>
          <w:color w:val="000000"/>
          <w:sz w:val="25"/>
        </w:rPr>
      </w:r>
      <w:r>
        <w:rPr>
          <w:color w:val="000000"/>
          <w:sz w:val="25"/>
        </w:rPr>
      </w:r>
    </w:p>
    <w:p>
      <w:pPr>
        <w:pStyle w:val="775"/>
        <w:numPr>
          <w:ilvl w:val="1"/>
          <w:numId w:val="30"/>
        </w:numPr>
        <w:pBdr/>
        <w:tabs>
          <w:tab w:val="left" w:leader="none" w:pos="1726"/>
        </w:tabs>
        <w:spacing w:before="6" w:beforeAutospacing="0" w:line="240" w:lineRule="auto"/>
        <w:ind w:hanging="282" w:left="1725"/>
        <w:jc w:val="left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Послуги з централізованого водопостачання та</w:t>
      </w:r>
      <w:r>
        <w:rPr>
          <w:b w:val="0"/>
          <w:bCs w:val="0"/>
          <w:color w:val="000000"/>
          <w:spacing w:val="-10"/>
        </w:rPr>
        <w:t xml:space="preserve"> </w:t>
      </w:r>
      <w:r>
        <w:rPr>
          <w:b w:val="0"/>
          <w:bCs w:val="0"/>
          <w:color w:val="000000"/>
        </w:rPr>
        <w:t xml:space="preserve">водовідведення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775"/>
        <w:pBdr/>
        <w:tabs>
          <w:tab w:val="left" w:leader="none" w:pos="1726"/>
        </w:tabs>
        <w:spacing w:before="6" w:beforeAutospacing="0" w:line="240" w:lineRule="auto"/>
        <w:ind w:left="116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Відповідно до рішення виконавчого комітету № 17 від 28 січня 2022 року «</w:t>
      </w:r>
      <w:r>
        <w:rPr>
          <w:color w:val="000000"/>
        </w:rPr>
        <w:t xml:space="preserve">Про визначення КП «Менакомунпослуга» надавачем послуг</w:t>
      </w:r>
      <w:r>
        <w:rPr>
          <w:color w:val="000000"/>
        </w:rPr>
        <w:t xml:space="preserve"> </w:t>
      </w:r>
      <w:r>
        <w:rPr>
          <w:color w:val="000000"/>
        </w:rPr>
        <w:t xml:space="preserve">з централізованого водопостачання та централізованого водовідведення» підприємство визначене надавачем зазначених послуг по Менській територіальній громаді.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Абонентська база на кінець 2025 року налічує </w:t>
      </w:r>
      <w:r>
        <w:rPr>
          <w:color w:val="000000"/>
        </w:rPr>
        <w:t xml:space="preserve">467 </w:t>
      </w:r>
      <w:r>
        <w:rPr>
          <w:color w:val="000000"/>
        </w:rPr>
        <w:t xml:space="preserve">особових рахунків, відповідно </w:t>
      </w:r>
      <w:r>
        <w:rPr>
          <w:color w:val="000000"/>
        </w:rPr>
        <w:t xml:space="preserve">768 </w:t>
      </w:r>
      <w:r>
        <w:rPr>
          <w:color w:val="000000"/>
        </w:rPr>
        <w:t xml:space="preserve">абонентів (збільшення на </w:t>
      </w:r>
      <w:r>
        <w:rPr>
          <w:color w:val="000000"/>
        </w:rPr>
        <w:t xml:space="preserve">54 </w:t>
      </w:r>
      <w:r>
        <w:rPr>
          <w:color w:val="000000"/>
        </w:rPr>
        <w:t xml:space="preserve">абонента в порівнянні з минулим роком), з централізованого водопостачання.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b w:val="0"/>
          <w:bCs w:val="0"/>
          <w:color w:val="000000"/>
        </w:rPr>
      </w:pPr>
      <w:r>
        <w:rPr>
          <w:color w:val="000000"/>
        </w:rPr>
        <w:t xml:space="preserve">За ми</w:t>
      </w:r>
      <w:r>
        <w:rPr>
          <w:b w:val="0"/>
          <w:bCs w:val="0"/>
          <w:color w:val="000000"/>
        </w:rPr>
        <w:t xml:space="preserve">нулий рік з восьми свердловин було: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350"/>
          <w:tab w:val="left" w:leader="none" w:pos="2874"/>
        </w:tabs>
        <w:spacing w:before="6" w:beforeAutospacing="0" w:line="240" w:lineRule="auto"/>
        <w:ind w:left="349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піднято</w:t>
      </w:r>
      <w:r>
        <w:rPr>
          <w:b w:val="0"/>
          <w:bCs w:val="0"/>
          <w:color w:val="000000"/>
          <w:spacing w:val="-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води</w:t>
        <w:tab/>
      </w:r>
      <w:r>
        <w:rPr>
          <w:b w:val="0"/>
          <w:bCs w:val="0"/>
          <w:color w:val="000000"/>
          <w:sz w:val="28"/>
        </w:rPr>
        <w:t xml:space="preserve">24 296 м³</w:t>
      </w:r>
      <w:r>
        <w:rPr>
          <w:b w:val="0"/>
          <w:bCs w:val="0"/>
          <w:color w:val="000000"/>
          <w:sz w:val="28"/>
        </w:rPr>
        <w:t xml:space="preserve">;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350"/>
          <w:tab w:val="left" w:leader="none" w:pos="2843"/>
        </w:tabs>
        <w:spacing w:before="6" w:beforeAutospacing="0" w:line="240" w:lineRule="auto"/>
        <w:ind w:left="349"/>
        <w:contextualSpacing w:val="false"/>
        <w:jc w:val="both"/>
        <w:rPr>
          <w:b w:val="0"/>
          <w:bCs w:val="0"/>
          <w:color w:val="000000"/>
          <w:sz w:val="28"/>
        </w:rPr>
      </w:pPr>
      <w:r>
        <w:rPr>
          <w:b w:val="0"/>
          <w:bCs w:val="0"/>
          <w:color w:val="000000"/>
          <w:sz w:val="28"/>
        </w:rPr>
        <w:t xml:space="preserve">спожито</w:t>
      </w:r>
      <w:r>
        <w:rPr>
          <w:b w:val="0"/>
          <w:bCs w:val="0"/>
          <w:color w:val="000000"/>
          <w:spacing w:val="-1"/>
          <w:sz w:val="28"/>
        </w:rPr>
        <w:t xml:space="preserve"> </w:t>
      </w:r>
      <w:r>
        <w:rPr>
          <w:b w:val="0"/>
          <w:bCs w:val="0"/>
          <w:color w:val="000000"/>
          <w:sz w:val="28"/>
        </w:rPr>
        <w:t xml:space="preserve">води</w:t>
        <w:tab/>
      </w:r>
      <w:r>
        <w:rPr>
          <w:b w:val="0"/>
          <w:bCs w:val="0"/>
          <w:color w:val="000000"/>
          <w:sz w:val="28"/>
        </w:rPr>
        <w:t xml:space="preserve">20 361 м³</w:t>
      </w:r>
      <w:r>
        <w:rPr>
          <w:b w:val="0"/>
          <w:bCs w:val="0"/>
          <w:color w:val="000000"/>
          <w:sz w:val="28"/>
        </w:rPr>
        <w:t xml:space="preserve">.</w:t>
      </w:r>
      <w:r>
        <w:rPr>
          <w:b w:val="0"/>
          <w:bCs w:val="0"/>
          <w:color w:val="000000"/>
          <w:sz w:val="28"/>
        </w:rPr>
      </w:r>
      <w:r>
        <w:rPr>
          <w:b w:val="0"/>
          <w:bCs w:val="0"/>
          <w:color w:val="000000"/>
          <w:sz w:val="28"/>
        </w:rPr>
      </w:r>
    </w:p>
    <w:p>
      <w:pPr>
        <w:pStyle w:val="1000"/>
        <w:pBdr/>
        <w:spacing w:before="6" w:beforeAutospacing="0" w:line="240" w:lineRule="auto"/>
        <w:ind w:left="185"/>
        <w:jc w:val="both"/>
        <w:rPr>
          <w:color w:val="000000"/>
        </w:rPr>
      </w:pPr>
      <w:r>
        <w:rPr>
          <w:color w:val="000000"/>
        </w:rPr>
        <w:t xml:space="preserve">З централізованого водовідведення:</w:t>
      </w:r>
      <w:r>
        <w:rPr>
          <w:color w:val="000000"/>
        </w:rPr>
      </w:r>
      <w:r>
        <w:rPr>
          <w:color w:val="000000"/>
        </w:rPr>
      </w:r>
    </w:p>
    <w:p>
      <w:pPr>
        <w:pStyle w:val="783"/>
        <w:widowControl w:val="false"/>
        <w:numPr>
          <w:ilvl w:val="0"/>
          <w:numId w:val="28"/>
        </w:numPr>
        <w:pBdr/>
        <w:tabs>
          <w:tab w:val="left" w:leader="none" w:pos="350"/>
        </w:tabs>
        <w:spacing w:before="6" w:beforeAutospacing="0" w:line="240" w:lineRule="auto"/>
        <w:ind w:hanging="165" w:left="349"/>
        <w:contextualSpacing w:val="false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транспортовано </w:t>
      </w:r>
      <w:r>
        <w:rPr>
          <w:b w:val="0"/>
          <w:bCs w:val="0"/>
          <w:color w:val="000000"/>
          <w:sz w:val="28"/>
        </w:rPr>
        <w:t xml:space="preserve">2 831 м</w:t>
      </w:r>
      <w:r>
        <w:rPr>
          <w:b/>
          <w:color w:val="000000"/>
          <w:sz w:val="28"/>
          <w:vertAlign w:val="superscript"/>
        </w:rPr>
        <w:t xml:space="preserve">3</w:t>
      </w:r>
      <w:r>
        <w:rPr>
          <w:b/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каналізаційних</w:t>
      </w:r>
      <w:r>
        <w:rPr>
          <w:color w:val="000000"/>
          <w:spacing w:val="-29"/>
          <w:sz w:val="28"/>
        </w:rPr>
        <w:t xml:space="preserve"> </w:t>
      </w:r>
      <w:r>
        <w:rPr>
          <w:color w:val="000000"/>
          <w:sz w:val="28"/>
        </w:rPr>
        <w:t xml:space="preserve">стоків.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Над</w:t>
      </w:r>
      <w:r>
        <w:rPr>
          <w:color w:val="000000"/>
        </w:rPr>
        <w:t xml:space="preserve">ано послуг з вивезення РПВ по вул. Заводська, 3, Заводська 4, Заводська 5, Заводська 6, Заводська 11, Заводська, 13, Центральна, 29А в сел. Макошине, в будинках де відсутнє централізоване водовідведення, але є вигрібні ями, об’єм </w:t>
      </w:r>
      <w:r>
        <w:rPr>
          <w:color w:val="000000"/>
        </w:rPr>
        <w:t xml:space="preserve">1 486,8 м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З приймання стоків на очисні споруди: </w:t>
      </w:r>
      <w:r>
        <w:rPr>
          <w:color w:val="000000"/>
        </w:rPr>
        <w:t xml:space="preserve">при</w:t>
      </w:r>
      <w:r>
        <w:rPr>
          <w:color w:val="000000"/>
        </w:rPr>
        <w:t xml:space="preserve">йнято </w:t>
      </w:r>
      <w:r>
        <w:rPr>
          <w:color w:val="000000"/>
        </w:rPr>
        <w:t xml:space="preserve">21 982 м</w:t>
      </w:r>
      <w:r>
        <w:rPr>
          <w:color w:val="000000"/>
        </w:rPr>
        <w:t xml:space="preserve">3</w:t>
      </w:r>
      <w:r>
        <w:rPr>
          <w:color w:val="000000"/>
        </w:rPr>
        <w:t xml:space="preserve"> </w:t>
      </w:r>
      <w:r>
        <w:rPr>
          <w:color w:val="000000"/>
        </w:rPr>
        <w:t xml:space="preserve">стічних відходів, з них РПВ </w:t>
      </w:r>
      <w:r>
        <w:rPr>
          <w:color w:val="000000"/>
        </w:rPr>
        <w:t xml:space="preserve">4 248 м</w:t>
      </w:r>
      <w:r>
        <w:rPr>
          <w:color w:val="000000"/>
        </w:rPr>
        <w:t xml:space="preserve">3</w:t>
      </w:r>
      <w:r>
        <w:rPr>
          <w:color w:val="000000"/>
        </w:rPr>
        <w:t xml:space="preserve">, 2 831 м</w:t>
      </w:r>
      <w:r>
        <w:rPr>
          <w:color w:val="000000"/>
        </w:rPr>
        <w:t xml:space="preserve">3</w:t>
      </w:r>
      <w:r>
        <w:rPr>
          <w:color w:val="000000"/>
        </w:rPr>
        <w:t xml:space="preserve"> </w:t>
      </w:r>
      <w:r>
        <w:rPr>
          <w:color w:val="000000"/>
        </w:rPr>
        <w:t xml:space="preserve">від населення</w:t>
      </w:r>
      <w:r>
        <w:rPr>
          <w:color w:val="000000"/>
        </w:rPr>
        <w:t xml:space="preserve"> </w:t>
      </w:r>
      <w:r>
        <w:rPr>
          <w:color w:val="000000"/>
        </w:rPr>
        <w:t xml:space="preserve">та</w:t>
      </w:r>
      <w:r>
        <w:rPr>
          <w:color w:val="000000"/>
        </w:rPr>
        <w:t xml:space="preserve"> </w:t>
      </w:r>
      <w:r>
        <w:rPr>
          <w:color w:val="000000"/>
        </w:rPr>
        <w:t xml:space="preserve">14</w:t>
      </w:r>
      <w:r>
        <w:rPr>
          <w:color w:val="000000"/>
        </w:rPr>
        <w:t xml:space="preserve"> 913 м</w:t>
      </w:r>
      <w:r>
        <w:rPr>
          <w:color w:val="000000"/>
        </w:rPr>
        <w:t xml:space="preserve">3</w:t>
      </w:r>
      <w:r>
        <w:rPr>
          <w:color w:val="000000"/>
        </w:rPr>
        <w:t xml:space="preserve"> </w:t>
      </w:r>
      <w:r>
        <w:rPr>
          <w:color w:val="000000"/>
        </w:rPr>
        <w:t xml:space="preserve">М</w:t>
      </w:r>
      <w:r>
        <w:rPr>
          <w:b w:val="0"/>
          <w:bCs w:val="0"/>
          <w:color w:val="000000"/>
          <w:sz w:val="28"/>
        </w:rPr>
        <w:t xml:space="preserve">ВК 91 (зменшення на </w:t>
      </w:r>
      <w:r>
        <w:rPr>
          <w:b w:val="0"/>
          <w:bCs w:val="0"/>
          <w:color w:val="000000"/>
          <w:sz w:val="28"/>
        </w:rPr>
        <w:t xml:space="preserve">1246,4 м</w:t>
      </w:r>
      <w:r>
        <w:rPr>
          <w:b w:val="0"/>
          <w:bCs w:val="0"/>
          <w:color w:val="000000"/>
          <w:sz w:val="28"/>
          <w:vertAlign w:val="superscript"/>
        </w:rPr>
        <w:t xml:space="preserve">3</w:t>
      </w:r>
      <w:r>
        <w:rPr>
          <w:b w:val="0"/>
          <w:bCs w:val="0"/>
          <w:color w:val="000000"/>
          <w:sz w:val="28"/>
        </w:rPr>
        <w:t xml:space="preserve"> у порівнянні з минулим роком).</w:t>
      </w:r>
      <w:r>
        <w:rPr>
          <w:color w:val="000000"/>
          <w14:ligatures w14:val="none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left="0"/>
        <w:rPr>
          <w:b w:val="0"/>
          <w:bCs w:val="0"/>
          <w:sz w:val="32"/>
        </w:rPr>
      </w:pPr>
      <w:r>
        <w:rPr>
          <w:b w:val="0"/>
          <w:bCs w:val="0"/>
          <w:sz w:val="32"/>
        </w:rPr>
      </w:r>
      <w:r>
        <w:rPr>
          <w:b w:val="0"/>
          <w:bCs w:val="0"/>
          <w:sz w:val="32"/>
        </w:rPr>
      </w:r>
      <w:r>
        <w:rPr>
          <w:b w:val="0"/>
          <w:bCs w:val="0"/>
          <w:sz w:val="32"/>
        </w:rPr>
      </w:r>
    </w:p>
    <w:p>
      <w:pPr>
        <w:pStyle w:val="775"/>
        <w:numPr>
          <w:ilvl w:val="1"/>
          <w:numId w:val="30"/>
        </w:numPr>
        <w:pBdr/>
        <w:tabs>
          <w:tab w:val="left" w:leader="none" w:pos="3484"/>
        </w:tabs>
        <w:spacing w:before="6" w:beforeAutospacing="0" w:line="240" w:lineRule="auto"/>
        <w:ind w:hanging="282" w:left="3483"/>
        <w:jc w:val="left"/>
        <w:rPr>
          <w:b w:val="0"/>
          <w:bCs w:val="0"/>
        </w:rPr>
      </w:pPr>
      <w:r>
        <w:rPr>
          <w:b w:val="0"/>
          <w:bCs w:val="0"/>
        </w:rPr>
        <w:t xml:space="preserve">Послуги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 xml:space="preserve">лазні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b w:val="0"/>
          <w:bCs w:val="0"/>
          <w:color w:val="000000"/>
        </w:rPr>
      </w:pPr>
      <w:r>
        <w:rPr>
          <w:color w:val="000000"/>
        </w:rPr>
        <w:t xml:space="preserve">За </w:t>
      </w:r>
      <w:r>
        <w:rPr>
          <w:color w:val="000000"/>
        </w:rPr>
        <w:t xml:space="preserve">звітний </w:t>
      </w:r>
      <w:r>
        <w:rPr>
          <w:color w:val="000000"/>
        </w:rPr>
        <w:t xml:space="preserve">період 2025 року КП «Менакомунпослуга» надало послуги з помиття в приміщення міської лазні </w:t>
      </w:r>
      <w:r>
        <w:rPr>
          <w:b w:val="0"/>
          <w:bCs w:val="0"/>
          <w:color w:val="000000"/>
        </w:rPr>
        <w:t xml:space="preserve">- </w:t>
      </w:r>
      <w:r>
        <w:rPr>
          <w:b w:val="0"/>
          <w:bCs w:val="0"/>
          <w:color w:val="000000"/>
        </w:rPr>
        <w:t xml:space="preserve">1 717</w:t>
      </w:r>
      <w:r>
        <w:rPr>
          <w:b w:val="0"/>
          <w:bCs w:val="0"/>
          <w:color w:val="000000"/>
        </w:rPr>
        <w:t xml:space="preserve"> особам. Менська міська лазня потребує капітального ремонту покрівлі, заміни вікон, дверей, улаштування зовнішніх та внутрішніх стін та стель.</w:t>
      </w:r>
      <w:r>
        <w:rPr>
          <w:b w:val="0"/>
          <w:bCs w:val="0"/>
          <w:color w:val="000000"/>
        </w:rPr>
      </w:r>
      <w:r>
        <w:rPr>
          <w:b w:val="0"/>
          <w:bCs w:val="0"/>
          <w:color w:val="000000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b w:val="0"/>
          <w:bCs w:val="0"/>
          <w:color w:val="000000"/>
        </w:rPr>
        <w:t xml:space="preserve">Середньообл</w:t>
      </w:r>
      <w:r>
        <w:rPr>
          <w:color w:val="000000"/>
        </w:rPr>
        <w:t xml:space="preserve">ікова чисельність працівників по КП «Менакомунпослуга» на початок звітного періоду- </w:t>
      </w:r>
      <w:r>
        <w:rPr>
          <w:color w:val="000000"/>
        </w:rPr>
        <w:t xml:space="preserve">92</w:t>
      </w:r>
      <w:r>
        <w:rPr>
          <w:color w:val="000000"/>
        </w:rPr>
        <w:t xml:space="preserve">, на кінець- </w:t>
      </w:r>
      <w:r>
        <w:rPr>
          <w:color w:val="000000"/>
        </w:rPr>
        <w:t xml:space="preserve">91</w:t>
      </w:r>
      <w:r>
        <w:rPr>
          <w:color w:val="000000"/>
        </w:rPr>
        <w:t xml:space="preserve"> працівники.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12</w:t>
      </w:r>
      <w:r>
        <w:rPr>
          <w:color w:val="000000"/>
        </w:rPr>
        <w:t xml:space="preserve"> працівників підприємства відсторонені від роботи в зв’язку з призовом на військову службу під час мобілізації, в т.ч. </w:t>
      </w:r>
      <w:r>
        <w:rPr>
          <w:color w:val="000000"/>
        </w:rPr>
        <w:t xml:space="preserve">10</w:t>
      </w:r>
      <w:r>
        <w:rPr>
          <w:color w:val="000000"/>
        </w:rPr>
        <w:t xml:space="preserve"> зі служби благоустрою.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Середня заробітна плата на підприємстві за 2025</w:t>
      </w:r>
      <w:r>
        <w:rPr>
          <w:color w:val="000000"/>
        </w:rPr>
        <w:t xml:space="preserve"> </w:t>
      </w:r>
      <w:r>
        <w:rPr>
          <w:color w:val="000000"/>
        </w:rPr>
        <w:t xml:space="preserve">р.</w:t>
      </w:r>
      <w:r>
        <w:rPr>
          <w:color w:val="000000"/>
        </w:rPr>
        <w:t xml:space="preserve"> </w:t>
      </w:r>
      <w:r>
        <w:rPr>
          <w:color w:val="000000"/>
        </w:rPr>
        <w:t xml:space="preserve">склала</w:t>
        <w:tab/>
      </w:r>
      <w:r>
        <w:rPr>
          <w:color w:val="000000"/>
        </w:rPr>
        <w:t xml:space="preserve">11 370,00 грн</w:t>
      </w:r>
      <w:r>
        <w:rPr>
          <w:color w:val="000000"/>
        </w:rPr>
        <w:t xml:space="preserve">. (збільшення на </w:t>
      </w:r>
      <w:r>
        <w:rPr>
          <w:color w:val="000000"/>
        </w:rPr>
        <w:t xml:space="preserve">3326,54 грн.</w:t>
      </w:r>
      <w:r>
        <w:rPr>
          <w:color w:val="000000"/>
        </w:rPr>
        <w:t xml:space="preserve"> у порівнянні з минулим роком)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 </w:t>
      </w:r>
      <w:r>
        <w:rPr>
          <w:color w:val="000000"/>
        </w:rPr>
        <w:t xml:space="preserve">З </w:t>
      </w:r>
      <w:r>
        <w:rPr>
          <w:color w:val="000000"/>
        </w:rPr>
        <w:t xml:space="preserve">01.01.2025 року мінімальна заробітна плата становить 8000,00</w:t>
      </w:r>
      <w:r>
        <w:rPr>
          <w:color w:val="000000"/>
        </w:rPr>
        <w:t xml:space="preserve"> </w:t>
      </w:r>
      <w:r>
        <w:rPr>
          <w:color w:val="000000"/>
        </w:rPr>
        <w:t xml:space="preserve">грн.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Для забезпечення повноцінного та ефективного функціонування роботи КП «Менакомунпослуга» виникає гостра потреба в оновленні та збільшенні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>
          <w:color w:val="000000"/>
          <w14:ligatures w14:val="none"/>
        </w:rPr>
      </w:pPr>
      <w:r>
        <w:rPr>
          <w:color w:val="000000"/>
        </w:rPr>
        <w:t xml:space="preserve">технічного парку підприємства у придбанні: бензопил, засобів малої механізації та   навісного обладнання.</w:t>
      </w:r>
      <w:r>
        <w:rPr>
          <w:color w:val="000000"/>
        </w:rPr>
      </w:r>
      <w:r>
        <w:rPr>
          <w:color w:val="000000"/>
          <w14:ligatures w14:val="none"/>
        </w:rPr>
      </w:r>
    </w:p>
    <w:p>
      <w:pPr>
        <w:pStyle w:val="1000"/>
        <w:pBdr/>
        <w:spacing w:before="6" w:beforeAutospacing="0" w:line="240" w:lineRule="auto"/>
        <w:ind w:right="0" w:firstLine="567" w:left="0"/>
        <w:jc w:val="both"/>
        <w:rPr/>
      </w:pPr>
      <w:r>
        <w:rPr>
          <w:color w:val="000000"/>
        </w:rPr>
        <w:t xml:space="preserve">Необхідна </w:t>
      </w:r>
      <w:r>
        <w:t xml:space="preserve">потреба у придбанні спеціального транспорту:</w:t>
      </w:r>
      <w:r/>
    </w:p>
    <w:p>
      <w:pPr>
        <w:pStyle w:val="783"/>
        <w:widowControl w:val="false"/>
        <w:numPr>
          <w:ilvl w:val="1"/>
          <w:numId w:val="28"/>
        </w:numPr>
        <w:pBdr/>
        <w:tabs>
          <w:tab w:val="left" w:leader="none" w:pos="897"/>
          <w:tab w:val="left" w:leader="none" w:pos="898"/>
        </w:tabs>
        <w:spacing w:before="6" w:beforeAutospacing="0" w:line="240" w:lineRule="auto"/>
        <w:ind/>
        <w:contextualSpacing w:val="false"/>
        <w:rPr>
          <w:sz w:val="28"/>
        </w:rPr>
      </w:pPr>
      <w:r>
        <w:rPr>
          <w:sz w:val="28"/>
        </w:rPr>
        <w:t xml:space="preserve">автовишка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АП-22;</w:t>
      </w:r>
      <w:r>
        <w:rPr>
          <w:sz w:val="28"/>
        </w:rPr>
      </w:r>
      <w:r>
        <w:rPr>
          <w:sz w:val="28"/>
        </w:rPr>
      </w:r>
    </w:p>
    <w:p>
      <w:pPr>
        <w:pStyle w:val="783"/>
        <w:widowControl w:val="false"/>
        <w:numPr>
          <w:ilvl w:val="1"/>
          <w:numId w:val="28"/>
        </w:numPr>
        <w:pBdr/>
        <w:tabs>
          <w:tab w:val="left" w:leader="none" w:pos="897"/>
          <w:tab w:val="left" w:leader="none" w:pos="898"/>
        </w:tabs>
        <w:spacing w:before="6" w:beforeAutospacing="0" w:line="240" w:lineRule="auto"/>
        <w:ind/>
        <w:contextualSpacing w:val="false"/>
        <w:rPr>
          <w:sz w:val="28"/>
          <w:szCs w:val="28"/>
          <w14:ligatures w14:val="none"/>
        </w:rPr>
      </w:pPr>
      <w:r>
        <w:rPr>
          <w:sz w:val="28"/>
        </w:rPr>
        <w:t xml:space="preserve">а</w:t>
      </w:r>
      <w:r>
        <w:rPr>
          <w:sz w:val="28"/>
          <w:szCs w:val="28"/>
        </w:rPr>
        <w:t xml:space="preserve">сенізаційний автомобіль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V-5м3:</w:t>
      </w:r>
      <w:r>
        <w:rPr>
          <w:sz w:val="28"/>
          <w:szCs w:val="28"/>
        </w:rPr>
      </w:r>
      <w:r>
        <w:rPr>
          <w:sz w:val="28"/>
          <w:szCs w:val="28"/>
          <w14:ligatures w14:val="none"/>
        </w:rPr>
      </w:r>
    </w:p>
    <w:p>
      <w:pPr>
        <w:pStyle w:val="783"/>
        <w:widowControl w:val="false"/>
        <w:numPr>
          <w:ilvl w:val="1"/>
          <w:numId w:val="28"/>
        </w:numPr>
        <w:pBdr/>
        <w:tabs>
          <w:tab w:val="left" w:leader="none" w:pos="897"/>
          <w:tab w:val="left" w:leader="none" w:pos="898"/>
        </w:tabs>
        <w:spacing w:before="6" w:beforeAutospacing="0" w:line="240" w:lineRule="auto"/>
        <w:ind/>
        <w:contextualSpacing w:val="false"/>
        <w:rPr>
          <w:sz w:val="28"/>
          <w:szCs w:val="28"/>
          <w14:ligatures w14:val="none"/>
        </w:rPr>
      </w:pPr>
      <w:r>
        <w:rPr>
          <w:sz w:val="28"/>
          <w:szCs w:val="28"/>
        </w:rPr>
        <w:t xml:space="preserve">бульдозер гусеничний середньої потужності 100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KW;</w:t>
      </w:r>
      <w:r>
        <w:rPr>
          <w:sz w:val="28"/>
          <w:szCs w:val="28"/>
        </w:rPr>
      </w:r>
      <w:r>
        <w:rPr>
          <w:sz w:val="28"/>
          <w:szCs w:val="28"/>
          <w14:ligatures w14:val="none"/>
        </w:rPr>
      </w:r>
    </w:p>
    <w:p>
      <w:pPr>
        <w:pStyle w:val="783"/>
        <w:widowControl w:val="false"/>
        <w:numPr>
          <w:ilvl w:val="1"/>
          <w:numId w:val="28"/>
        </w:numPr>
        <w:pBdr/>
        <w:tabs>
          <w:tab w:val="left" w:leader="none" w:pos="897"/>
          <w:tab w:val="left" w:leader="none" w:pos="898"/>
        </w:tabs>
        <w:spacing w:before="6" w:beforeAutospacing="0" w:line="240" w:lineRule="auto"/>
        <w:ind/>
        <w:contextualSpacing w:val="false"/>
        <w:rPr>
          <w:sz w:val="30"/>
          <w:lang w:val="ru-RU"/>
        </w:rPr>
      </w:pPr>
      <w:r>
        <w:rPr>
          <w:sz w:val="28"/>
          <w:szCs w:val="28"/>
          <w:lang w:val="ru-RU"/>
        </w:rPr>
        <w:t xml:space="preserve">автомоб</w:t>
      </w:r>
      <w:r>
        <w:rPr>
          <w:sz w:val="28"/>
          <w:szCs w:val="28"/>
          <w:lang w:val="ru-RU"/>
        </w:rPr>
        <w:t xml:space="preserve">іль </w:t>
      </w:r>
      <w:r>
        <w:rPr>
          <w:sz w:val="28"/>
          <w:szCs w:val="28"/>
          <w:lang w:val="ru-RU"/>
        </w:rPr>
        <w:t xml:space="preserve">для вивезен</w:t>
      </w:r>
      <w:r>
        <w:rPr>
          <w:sz w:val="30"/>
          <w:lang w:val="ru-RU"/>
        </w:rPr>
        <w:t xml:space="preserve">ня ТПВ з боковою загрузкою.</w:t>
      </w:r>
      <w:r>
        <w:rPr>
          <w:sz w:val="30"/>
          <w:lang w:val="ru-RU"/>
        </w:rPr>
      </w:r>
      <w:r>
        <w:rPr>
          <w:sz w:val="30"/>
          <w:lang w:val="ru-RU"/>
        </w:rPr>
      </w:r>
    </w:p>
    <w:p>
      <w:pPr>
        <w:pStyle w:val="1000"/>
        <w:pBdr/>
        <w:spacing w:before="6" w:beforeAutospacing="0" w:line="240" w:lineRule="auto"/>
        <w:ind w:left="0"/>
        <w:rPr>
          <w:sz w:val="25"/>
        </w:rPr>
      </w:pPr>
      <w:r>
        <w:rPr>
          <w:sz w:val="25"/>
        </w:rPr>
      </w:r>
      <w:r>
        <w:rPr>
          <w:sz w:val="25"/>
        </w:rPr>
      </w:r>
      <w:r>
        <w:rPr>
          <w:sz w:val="25"/>
        </w:rPr>
      </w:r>
    </w:p>
    <w:p>
      <w:pPr>
        <w:pStyle w:val="1000"/>
        <w:pBdr/>
        <w:spacing w:before="6" w:beforeAutospacing="0" w:line="240" w:lineRule="auto"/>
        <w:ind w:left="0"/>
        <w:rPr>
          <w:sz w:val="25"/>
        </w:rPr>
      </w:pPr>
      <w:r>
        <w:rPr>
          <w:sz w:val="25"/>
        </w:rPr>
      </w:r>
      <w:r>
        <w:rPr>
          <w:sz w:val="25"/>
        </w:rPr>
      </w:r>
      <w:r>
        <w:rPr>
          <w:sz w:val="25"/>
        </w:rPr>
      </w:r>
    </w:p>
    <w:p>
      <w:pPr>
        <w:pStyle w:val="775"/>
        <w:pBdr/>
        <w:spacing w:before="6" w:beforeAutospacing="0" w:line="240" w:lineRule="auto"/>
        <w:ind w:left="0"/>
        <w:rPr>
          <w:b w:val="0"/>
          <w:bCs w:val="0"/>
        </w:rPr>
      </w:pPr>
      <w:r>
        <w:rPr>
          <w:b w:val="0"/>
          <w:bCs w:val="0"/>
        </w:rPr>
        <w:t xml:space="preserve">Директор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pStyle w:val="774"/>
        <w:pBdr/>
        <w:tabs>
          <w:tab w:val="left" w:leader="none" w:pos="6661"/>
        </w:tabs>
        <w:spacing w:before="6" w:beforeAutospacing="0" w:line="240" w:lineRule="auto"/>
        <w:ind/>
        <w:rPr>
          <w:sz w:val="28"/>
        </w:rPr>
      </w:pPr>
      <w:r>
        <w:rPr>
          <w:sz w:val="28"/>
        </w:rPr>
        <w:t xml:space="preserve">КП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«Менакомунпослуга»                                  </w:t>
        <w:tab/>
        <w:t xml:space="preserve">Олександр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МАНЖУЛА</w:t>
      </w:r>
      <w:r>
        <w:rPr>
          <w:sz w:val="28"/>
        </w:rPr>
      </w:r>
      <w:r>
        <w:rPr>
          <w:sz w:val="28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right"/>
      <w:rPr/>
    </w:pPr>
    <w:r>
      <w:t xml:space="preserve">                               </w:t>
    </w: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>
      <w:t xml:space="preserve">                                                                продовження додатка</w:t>
    </w:r>
    <w:r/>
  </w:p>
  <w:p>
    <w:pPr>
      <w:pStyle w:val="843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2674"/>
      </w:pPr>
      <w:rPr>
        <w:b/>
      </w:rPr>
      <w:start w:val="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600"/>
        </w:tabs>
        <w:spacing/>
        <w:ind w:hanging="180" w:left="36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760"/>
        </w:tabs>
        <w:spacing/>
        <w:ind w:hanging="180" w:left="57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7200"/>
        </w:tabs>
        <w:spacing/>
        <w:ind w:hanging="360" w:left="72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920"/>
        </w:tabs>
        <w:spacing/>
        <w:ind w:hanging="180" w:left="792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840"/>
        </w:tabs>
        <w:spacing/>
        <w:ind w:hanging="360" w:left="684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560"/>
        </w:tabs>
        <w:spacing/>
        <w:ind w:hanging="360" w:left="756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200"/>
        </w:tabs>
        <w:spacing/>
        <w:ind w:hanging="360" w:left="720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776"/>
        </w:tabs>
        <w:spacing/>
        <w:ind w:hanging="360" w:left="17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496"/>
        </w:tabs>
        <w:spacing/>
        <w:ind w:hanging="360" w:left="24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216"/>
        </w:tabs>
        <w:spacing/>
        <w:ind w:hanging="180" w:left="32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936"/>
        </w:tabs>
        <w:spacing/>
        <w:ind w:hanging="360" w:left="39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4656"/>
        </w:tabs>
        <w:spacing/>
        <w:ind w:hanging="360" w:left="46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376"/>
        </w:tabs>
        <w:spacing/>
        <w:ind w:hanging="180" w:left="53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096"/>
        </w:tabs>
        <w:spacing/>
        <w:ind w:hanging="360" w:left="60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816"/>
        </w:tabs>
        <w:spacing/>
        <w:ind w:hanging="360" w:left="68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536"/>
        </w:tabs>
        <w:spacing/>
        <w:ind w:hanging="180" w:left="7536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267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11">
    <w:lvl w:ilvl="0">
      <w:isLgl w:val="false"/>
      <w:lvlJc w:val="left"/>
      <w:lvlText w:val="*"/>
      <w:numFmt w:val="bullet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233" w:left="116"/>
      </w:pPr>
      <w:rPr>
        <w:b/>
        <w:bCs/>
        <w:lang w:val="uk-UA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233" w:left="1150"/>
      </w:pPr>
      <w:rPr>
        <w:lang w:val="uk-UA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33" w:left="2181"/>
      </w:pPr>
      <w:rPr>
        <w:lang w:val="uk-UA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33" w:left="3211"/>
      </w:pPr>
      <w:rPr>
        <w:lang w:val="uk-UA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33" w:left="4242"/>
      </w:pPr>
      <w:rPr>
        <w:lang w:val="uk-UA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33" w:left="5273"/>
      </w:pPr>
      <w:rPr>
        <w:lang w:val="uk-UA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33" w:left="6303"/>
      </w:pPr>
      <w:rPr>
        <w:lang w:val="uk-UA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33" w:left="7334"/>
      </w:pPr>
      <w:rPr>
        <w:lang w:val="uk-UA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33" w:left="8365"/>
      </w:pPr>
      <w:rPr>
        <w:lang w:val="uk-UA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1725"/>
        </w:tabs>
        <w:spacing/>
        <w:ind w:hanging="360" w:left="172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445"/>
        </w:tabs>
        <w:spacing/>
        <w:ind w:hanging="360" w:left="244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165"/>
        </w:tabs>
        <w:spacing/>
        <w:ind w:hanging="360" w:left="316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885"/>
        </w:tabs>
        <w:spacing/>
        <w:ind w:hanging="360" w:left="388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605"/>
        </w:tabs>
        <w:spacing/>
        <w:ind w:hanging="360" w:left="460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325"/>
        </w:tabs>
        <w:spacing/>
        <w:ind w:hanging="360" w:left="532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6045"/>
        </w:tabs>
        <w:spacing/>
        <w:ind w:hanging="360" w:left="604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765"/>
        </w:tabs>
        <w:spacing/>
        <w:ind w:hanging="360" w:left="676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485"/>
        </w:tabs>
        <w:spacing/>
        <w:ind w:hanging="360" w:left="7485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164" w:left="114"/>
      </w:pPr>
      <w:rPr>
        <w:lang w:val="uk-UA" w:eastAsia="en-US" w:bidi="ar-SA"/>
      </w:rPr>
      <w:start w:val="0"/>
      <w:suff w:val="tab"/>
    </w:lvl>
    <w:lvl w:ilvl="1">
      <w:isLgl w:val="false"/>
      <w:lvlJc w:val="left"/>
      <w:lvlText w:val="-"/>
      <w:numFmt w:val="bullet"/>
      <w:pPr>
        <w:pBdr/>
        <w:spacing/>
        <w:ind w:hanging="373" w:left="897"/>
      </w:pPr>
      <w:rPr>
        <w:rFonts w:ascii="Times New Roman" w:hAnsi="Times New Roman" w:eastAsia="Times New Roman" w:cs="Times New Roman"/>
        <w:sz w:val="28"/>
        <w:szCs w:val="28"/>
        <w:lang w:val="uk-UA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3" w:left="1958"/>
      </w:pPr>
      <w:rPr>
        <w:lang w:val="uk-UA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3" w:left="3016"/>
      </w:pPr>
      <w:rPr>
        <w:lang w:val="uk-UA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3" w:left="4075"/>
      </w:pPr>
      <w:rPr>
        <w:lang w:val="uk-UA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3" w:left="5133"/>
      </w:pPr>
      <w:rPr>
        <w:lang w:val="uk-UA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3" w:left="6192"/>
      </w:pPr>
      <w:rPr>
        <w:lang w:val="uk-UA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3" w:left="7250"/>
      </w:pPr>
      <w:rPr>
        <w:lang w:val="uk-UA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3" w:left="8309"/>
      </w:pPr>
      <w:rPr>
        <w:lang w:val="uk-UA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05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4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6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0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2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65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49"/>
        </w:tabs>
        <w:spacing/>
        <w:ind w:hanging="360" w:left="214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69"/>
        </w:tabs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589"/>
        </w:tabs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09"/>
        </w:tabs>
        <w:spacing/>
        <w:ind w:hanging="360" w:left="430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29"/>
        </w:tabs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49"/>
        </w:tabs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69"/>
        </w:tabs>
        <w:spacing/>
        <w:ind w:hanging="360" w:left="646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189"/>
        </w:tabs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05" w:left="116"/>
      </w:pPr>
      <w:rPr>
        <w:rFonts w:ascii="Times New Roman" w:hAnsi="Times New Roman" w:eastAsia="Times New Roman" w:cs="Times New Roman"/>
        <w:spacing w:val="0"/>
        <w:sz w:val="28"/>
        <w:szCs w:val="28"/>
        <w:lang w:val="uk-UA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790"/>
        <w:jc w:val="right"/>
      </w:pPr>
      <w:rPr>
        <w:rFonts w:ascii="Times New Roman" w:hAnsi="Times New Roman" w:eastAsia="Times New Roman" w:cs="Times New Roman"/>
        <w:b w:val="0"/>
        <w:bCs/>
        <w:spacing w:val="0"/>
        <w:sz w:val="28"/>
        <w:szCs w:val="28"/>
        <w:lang w:val="uk-UA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3647"/>
      </w:pPr>
      <w:rPr>
        <w:lang w:val="uk-UA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4494"/>
      </w:pPr>
      <w:rPr>
        <w:lang w:val="uk-UA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5342"/>
      </w:pPr>
      <w:rPr>
        <w:lang w:val="uk-UA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6189"/>
      </w:pPr>
      <w:rPr>
        <w:lang w:val="uk-UA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7036"/>
      </w:pPr>
      <w:rPr>
        <w:lang w:val="uk-UA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884"/>
      </w:pPr>
      <w:rPr>
        <w:lang w:val="uk-UA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731"/>
      </w:pPr>
      <w:rPr>
        <w:lang w:val="uk-UA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05"/>
      </w:pPr>
      <w:rPr>
        <w:rFonts w:ascii="Times New Roman" w:hAnsi="Times New Roman" w:eastAsia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4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6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0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2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65"/>
      </w:pPr>
      <w:rPr>
        <w:rFonts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  <w:b w:val="0"/>
        <w:u w:val="no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1636"/>
        </w:tabs>
        <w:spacing/>
        <w:ind w:hanging="360" w:left="1636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340"/>
        </w:tabs>
        <w:spacing/>
        <w:ind w:hanging="360" w:left="23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060"/>
        </w:tabs>
        <w:spacing/>
        <w:ind w:hanging="360" w:left="30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780"/>
        </w:tabs>
        <w:spacing/>
        <w:ind w:hanging="360" w:left="37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500"/>
        </w:tabs>
        <w:spacing/>
        <w:ind w:hanging="360" w:left="45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220"/>
        </w:tabs>
        <w:spacing/>
        <w:ind w:hanging="360" w:left="52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940"/>
        </w:tabs>
        <w:spacing/>
        <w:ind w:hanging="360" w:left="59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660"/>
        </w:tabs>
        <w:spacing/>
        <w:ind w:hanging="360" w:left="66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380"/>
        </w:tabs>
        <w:spacing/>
        <w:ind w:hanging="360" w:left="7380"/>
      </w:pPr>
      <w:rPr>
        <w:rFonts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267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49"/>
        </w:tabs>
        <w:spacing/>
        <w:ind w:hanging="360" w:left="214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69"/>
        </w:tabs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589"/>
        </w:tabs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09"/>
        </w:tabs>
        <w:spacing/>
        <w:ind w:hanging="360" w:left="430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29"/>
        </w:tabs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49"/>
        </w:tabs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69"/>
        </w:tabs>
        <w:spacing/>
        <w:ind w:hanging="360" w:left="646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189"/>
        </w:tabs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decimal"/>
      <w:pPr>
        <w:pBdr/>
        <w:tabs>
          <w:tab w:val="num" w:leader="none" w:pos="1845"/>
        </w:tabs>
        <w:spacing/>
        <w:ind w:hanging="360" w:left="184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565"/>
        </w:tabs>
        <w:spacing/>
        <w:ind w:hanging="360" w:left="256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285"/>
        </w:tabs>
        <w:spacing/>
        <w:ind w:hanging="180" w:left="328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4005"/>
        </w:tabs>
        <w:spacing/>
        <w:ind w:hanging="360" w:left="400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4725"/>
        </w:tabs>
        <w:spacing/>
        <w:ind w:hanging="360" w:left="472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445"/>
        </w:tabs>
        <w:spacing/>
        <w:ind w:hanging="180" w:left="544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165"/>
        </w:tabs>
        <w:spacing/>
        <w:ind w:hanging="360" w:left="616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885"/>
        </w:tabs>
        <w:spacing/>
        <w:ind w:hanging="360" w:left="688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605"/>
        </w:tabs>
        <w:spacing/>
        <w:ind w:hanging="180" w:left="7605"/>
      </w:pPr>
      <w:rPr/>
      <w:start w:val="1"/>
      <w:suff w:val="tab"/>
    </w:lvl>
  </w:abstractNum>
  <w:num w:numId="1">
    <w:abstractNumId w:val="11"/>
    <w:lvlOverride w:ilvl="0">
      <w:lvl w:ilvl="0">
        <w:isLgl w:val="false"/>
        <w:legacy w:legacy="true" w:legacyIndent="0" w:legacySpace="0"/>
        <w:lvlJc w:val="left"/>
        <w:lvlText w:val="-"/>
        <w:numFmt w:val="bullet"/>
        <w:pPr>
          <w:pBdr/>
          <w:spacing/>
          <w:ind/>
        </w:pPr>
        <w:rPr>
          <w:rFonts w:ascii="Times New Roman" w:hAnsi="Times New Roman"/>
        </w:rPr>
        <w:start w:val="1"/>
        <w:suff w:val="tab"/>
      </w:lvl>
    </w:lvlOverride>
  </w:num>
  <w:num w:numId="2">
    <w:abstractNumId w:val="9"/>
  </w:num>
  <w:num w:numId="3">
    <w:abstractNumId w:val="29"/>
  </w:num>
  <w:num w:numId="4">
    <w:abstractNumId w:val="17"/>
  </w:num>
  <w:num w:numId="5">
    <w:abstractNumId w:val="26"/>
  </w:num>
  <w:num w:numId="6">
    <w:abstractNumId w:val="14"/>
  </w:num>
  <w:num w:numId="7">
    <w:abstractNumId w:val="7"/>
  </w:num>
  <w:num w:numId="8">
    <w:abstractNumId w:val="22"/>
  </w:num>
  <w:num w:numId="9">
    <w:abstractNumId w:val="6"/>
  </w:num>
  <w:num w:numId="10">
    <w:abstractNumId w:val="13"/>
  </w:num>
  <w:num w:numId="11">
    <w:abstractNumId w:val="4"/>
  </w:num>
  <w:num w:numId="12">
    <w:abstractNumId w:val="5"/>
  </w:num>
  <w:num w:numId="13">
    <w:abstractNumId w:val="24"/>
  </w:num>
  <w:num w:numId="14">
    <w:abstractNumId w:val="23"/>
  </w:num>
  <w:num w:numId="15">
    <w:abstractNumId w:val="19"/>
  </w:num>
  <w:num w:numId="16">
    <w:abstractNumId w:val="27"/>
  </w:num>
  <w:num w:numId="17">
    <w:abstractNumId w:val="1"/>
  </w:num>
  <w:num w:numId="18">
    <w:abstractNumId w:val="20"/>
  </w:num>
  <w:num w:numId="19">
    <w:abstractNumId w:val="28"/>
  </w:num>
  <w:num w:numId="20">
    <w:abstractNumId w:val="8"/>
  </w:num>
  <w:num w:numId="21">
    <w:abstractNumId w:val="10"/>
  </w:num>
  <w:num w:numId="22">
    <w:abstractNumId w:val="21"/>
  </w:num>
  <w:num w:numId="23">
    <w:abstractNumId w:val="2"/>
  </w:num>
  <w:num w:numId="24">
    <w:abstractNumId w:val="25"/>
  </w:num>
  <w:num w:numId="25">
    <w:abstractNumId w:val="16"/>
  </w:num>
  <w:num w:numId="26">
    <w:abstractNumId w:val="0"/>
  </w:num>
  <w:num w:numId="27">
    <w:abstractNumId w:val="3"/>
  </w:num>
  <w:num w:numId="28">
    <w:abstractNumId w:val="15"/>
  </w:num>
  <w:num w:numId="29">
    <w:abstractNumId w:val="1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Table Grid"/>
    <w:basedOn w:val="74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8" w:default="1">
    <w:name w:val="Default Paragraph Font"/>
    <w:uiPriority w:val="1"/>
    <w:semiHidden/>
    <w:unhideWhenUsed/>
    <w:pPr>
      <w:pBdr/>
      <w:spacing/>
      <w:ind/>
    </w:pPr>
  </w:style>
  <w:style w:type="numbering" w:styleId="749" w:default="1">
    <w:name w:val="No List"/>
    <w:uiPriority w:val="99"/>
    <w:semiHidden/>
    <w:unhideWhenUsed/>
    <w:pPr>
      <w:pBdr/>
      <w:spacing/>
      <w:ind/>
    </w:pPr>
  </w:style>
  <w:style w:type="paragraph" w:styleId="750">
    <w:name w:val="Title"/>
    <w:basedOn w:val="774"/>
    <w:next w:val="774"/>
    <w:link w:val="81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1">
    <w:name w:val="Subtitle"/>
    <w:basedOn w:val="774"/>
    <w:next w:val="774"/>
    <w:link w:val="81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2">
    <w:name w:val="Quote"/>
    <w:basedOn w:val="774"/>
    <w:next w:val="774"/>
    <w:link w:val="81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53">
    <w:name w:val="List Paragraph"/>
    <w:basedOn w:val="774"/>
    <w:uiPriority w:val="34"/>
    <w:qFormat/>
    <w:pPr>
      <w:pBdr/>
      <w:spacing/>
      <w:ind w:left="720"/>
      <w:contextualSpacing w:val="true"/>
    </w:pPr>
  </w:style>
  <w:style w:type="character" w:styleId="754">
    <w:name w:val="Intense Emphasis"/>
    <w:basedOn w:val="7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55">
    <w:name w:val="Intense Quote"/>
    <w:basedOn w:val="774"/>
    <w:next w:val="774"/>
    <w:link w:val="81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6">
    <w:name w:val="Intense Reference"/>
    <w:basedOn w:val="7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57">
    <w:name w:val="No Spacing"/>
    <w:basedOn w:val="774"/>
    <w:uiPriority w:val="1"/>
    <w:qFormat/>
    <w:pPr>
      <w:pBdr/>
      <w:spacing w:after="0" w:line="240" w:lineRule="auto"/>
      <w:ind/>
    </w:pPr>
  </w:style>
  <w:style w:type="character" w:styleId="758">
    <w:name w:val="Subtle Emphasis"/>
    <w:basedOn w:val="7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9">
    <w:name w:val="Emphasis"/>
    <w:basedOn w:val="748"/>
    <w:uiPriority w:val="20"/>
    <w:qFormat/>
    <w:pPr>
      <w:pBdr/>
      <w:spacing/>
      <w:ind/>
    </w:pPr>
    <w:rPr>
      <w:i/>
      <w:iCs/>
    </w:rPr>
  </w:style>
  <w:style w:type="character" w:styleId="760">
    <w:name w:val="Strong"/>
    <w:basedOn w:val="748"/>
    <w:uiPriority w:val="22"/>
    <w:qFormat/>
    <w:pPr>
      <w:pBdr/>
      <w:spacing/>
      <w:ind/>
    </w:pPr>
    <w:rPr>
      <w:b/>
      <w:bCs/>
    </w:rPr>
  </w:style>
  <w:style w:type="character" w:styleId="761">
    <w:name w:val="Subtle Reference"/>
    <w:basedOn w:val="7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2">
    <w:name w:val="Book Title"/>
    <w:basedOn w:val="7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3">
    <w:name w:val="Header"/>
    <w:basedOn w:val="774"/>
    <w:link w:val="81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4">
    <w:name w:val="Footer"/>
    <w:basedOn w:val="774"/>
    <w:link w:val="84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5">
    <w:name w:val="Caption"/>
    <w:basedOn w:val="774"/>
    <w:next w:val="77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6">
    <w:name w:val="footnote text"/>
    <w:basedOn w:val="774"/>
    <w:link w:val="81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7">
    <w:name w:val="foot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paragraph" w:styleId="768">
    <w:name w:val="endnote text"/>
    <w:basedOn w:val="774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9">
    <w:name w:val="endnote reference"/>
    <w:basedOn w:val="748"/>
    <w:uiPriority w:val="99"/>
    <w:semiHidden/>
    <w:unhideWhenUsed/>
    <w:pPr>
      <w:pBdr/>
      <w:spacing/>
      <w:ind/>
    </w:pPr>
    <w:rPr>
      <w:vertAlign w:val="superscript"/>
    </w:rPr>
  </w:style>
  <w:style w:type="character" w:styleId="770">
    <w:name w:val="Hyperlink"/>
    <w:basedOn w:val="7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1">
    <w:name w:val="FollowedHyperlink"/>
    <w:basedOn w:val="7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2">
    <w:name w:val="TOC Heading"/>
    <w:uiPriority w:val="39"/>
    <w:unhideWhenUsed/>
    <w:pPr>
      <w:pBdr/>
      <w:spacing/>
      <w:ind/>
    </w:pPr>
  </w:style>
  <w:style w:type="paragraph" w:styleId="773">
    <w:name w:val="table of figures"/>
    <w:basedOn w:val="774"/>
    <w:next w:val="774"/>
    <w:uiPriority w:val="99"/>
    <w:unhideWhenUsed/>
    <w:pPr>
      <w:pBdr/>
      <w:spacing w:after="0" w:afterAutospacing="0"/>
      <w:ind/>
    </w:pPr>
  </w:style>
  <w:style w:type="paragraph" w:styleId="774" w:default="1">
    <w:name w:val="Normal"/>
    <w:next w:val="774"/>
    <w:link w:val="774"/>
    <w:qFormat/>
    <w:pPr>
      <w:pBdr/>
      <w:spacing/>
      <w:ind/>
    </w:pPr>
    <w:rPr>
      <w:lang w:val="uk-UA" w:eastAsia="zh-CN" w:bidi="ar-SA"/>
    </w:rPr>
  </w:style>
  <w:style w:type="paragraph" w:styleId="775">
    <w:name w:val="Заголовок 1"/>
    <w:basedOn w:val="774"/>
    <w:next w:val="775"/>
    <w:link w:val="999"/>
    <w:uiPriority w:val="9"/>
    <w:qFormat/>
    <w:pPr>
      <w:widowControl w:val="false"/>
      <w:pBdr/>
      <w:spacing w:line="322" w:lineRule="exact"/>
      <w:ind w:left="17"/>
      <w:outlineLvl w:val="0"/>
    </w:pPr>
    <w:rPr>
      <w:b/>
      <w:bCs/>
      <w:sz w:val="28"/>
      <w:szCs w:val="28"/>
      <w:lang w:eastAsia="en-US"/>
    </w:rPr>
  </w:style>
  <w:style w:type="character" w:styleId="776">
    <w:name w:val="Основной шрифт абзаца"/>
    <w:next w:val="776"/>
    <w:link w:val="774"/>
    <w:uiPriority w:val="1"/>
    <w:semiHidden/>
    <w:unhideWhenUsed/>
    <w:pPr>
      <w:pBdr/>
      <w:spacing/>
      <w:ind/>
    </w:pPr>
  </w:style>
  <w:style w:type="table" w:styleId="777">
    <w:name w:val="Обычная таблица"/>
    <w:next w:val="777"/>
    <w:link w:val="77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>
    <w:name w:val="Нет списка"/>
    <w:next w:val="778"/>
    <w:link w:val="774"/>
    <w:uiPriority w:val="99"/>
    <w:semiHidden/>
    <w:unhideWhenUsed/>
    <w:pPr>
      <w:pBdr/>
      <w:spacing/>
      <w:ind/>
    </w:pPr>
  </w:style>
  <w:style w:type="table" w:styleId="779">
    <w:name w:val="Сетка таблицы"/>
    <w:next w:val="779"/>
    <w:link w:val="77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0">
    <w:name w:val="Название"/>
    <w:basedOn w:val="774"/>
    <w:next w:val="780"/>
    <w:link w:val="839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781">
    <w:name w:val="Подзаголовок"/>
    <w:basedOn w:val="774"/>
    <w:next w:val="781"/>
    <w:link w:val="840"/>
    <w:uiPriority w:val="11"/>
    <w:qFormat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82">
    <w:name w:val="Цитата 2"/>
    <w:basedOn w:val="774"/>
    <w:next w:val="782"/>
    <w:link w:val="841"/>
    <w:uiPriority w:val="29"/>
    <w:qFormat/>
    <w:pPr>
      <w:pBdr/>
      <w:spacing/>
      <w:ind w:right="720" w:left="720"/>
    </w:pPr>
    <w:rPr>
      <w:i/>
      <w:lang w:eastAsia="uk-UA"/>
    </w:rPr>
  </w:style>
  <w:style w:type="paragraph" w:styleId="783">
    <w:name w:val="Абзац списка"/>
    <w:basedOn w:val="774"/>
    <w:next w:val="783"/>
    <w:link w:val="774"/>
    <w:uiPriority w:val="1"/>
    <w:qFormat/>
    <w:pPr>
      <w:pBdr/>
      <w:spacing/>
      <w:ind w:left="720"/>
      <w:contextualSpacing w:val="true"/>
    </w:pPr>
    <w:rPr>
      <w:lang w:val="uk-UA" w:eastAsia="zh-CN" w:bidi="ar-SA"/>
    </w:rPr>
  </w:style>
  <w:style w:type="character" w:styleId="784">
    <w:name w:val="Сильное выделение"/>
    <w:basedOn w:val="776"/>
    <w:next w:val="784"/>
    <w:link w:val="774"/>
    <w:uiPriority w:val="21"/>
    <w:qFormat/>
    <w:pPr>
      <w:pBdr/>
      <w:spacing/>
      <w:ind/>
    </w:pPr>
    <w:rPr>
      <w:i/>
      <w:iCs/>
      <w:color w:val="365f91"/>
    </w:rPr>
  </w:style>
  <w:style w:type="paragraph" w:styleId="785">
    <w:name w:val="Выделенная цитата"/>
    <w:basedOn w:val="774"/>
    <w:next w:val="785"/>
    <w:link w:val="84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eastAsia="uk-UA"/>
    </w:rPr>
  </w:style>
  <w:style w:type="character" w:styleId="786">
    <w:name w:val="Сильная ссылка"/>
    <w:basedOn w:val="776"/>
    <w:next w:val="786"/>
    <w:link w:val="77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87">
    <w:name w:val="Без интервала"/>
    <w:basedOn w:val="774"/>
    <w:next w:val="787"/>
    <w:link w:val="774"/>
    <w:uiPriority w:val="1"/>
    <w:qFormat/>
    <w:pPr>
      <w:pBdr/>
      <w:spacing/>
      <w:ind/>
    </w:pPr>
    <w:rPr>
      <w:lang w:val="uk-UA" w:eastAsia="zh-CN" w:bidi="ar-SA"/>
    </w:rPr>
  </w:style>
  <w:style w:type="character" w:styleId="788">
    <w:name w:val="Слабое выделение"/>
    <w:basedOn w:val="776"/>
    <w:next w:val="788"/>
    <w:link w:val="774"/>
    <w:uiPriority w:val="19"/>
    <w:qFormat/>
    <w:pPr>
      <w:pBdr/>
      <w:spacing/>
      <w:ind/>
    </w:pPr>
    <w:rPr>
      <w:i/>
      <w:iCs/>
      <w:color w:val="404040"/>
    </w:rPr>
  </w:style>
  <w:style w:type="character" w:styleId="789">
    <w:name w:val="Выделение"/>
    <w:basedOn w:val="776"/>
    <w:next w:val="789"/>
    <w:link w:val="774"/>
    <w:uiPriority w:val="20"/>
    <w:qFormat/>
    <w:pPr>
      <w:pBdr/>
      <w:spacing/>
      <w:ind/>
    </w:pPr>
    <w:rPr>
      <w:i/>
      <w:iCs/>
    </w:rPr>
  </w:style>
  <w:style w:type="character" w:styleId="790">
    <w:name w:val="Строгий"/>
    <w:basedOn w:val="776"/>
    <w:next w:val="790"/>
    <w:link w:val="774"/>
    <w:uiPriority w:val="22"/>
    <w:qFormat/>
    <w:pPr>
      <w:pBdr/>
      <w:spacing/>
      <w:ind/>
    </w:pPr>
    <w:rPr>
      <w:b/>
      <w:bCs/>
    </w:rPr>
  </w:style>
  <w:style w:type="character" w:styleId="791">
    <w:name w:val="Слабая ссылка"/>
    <w:basedOn w:val="776"/>
    <w:next w:val="791"/>
    <w:link w:val="774"/>
    <w:uiPriority w:val="31"/>
    <w:qFormat/>
    <w:pPr>
      <w:pBdr/>
      <w:spacing/>
      <w:ind/>
    </w:pPr>
    <w:rPr>
      <w:smallCaps/>
      <w:color w:val="5a5a5a"/>
    </w:rPr>
  </w:style>
  <w:style w:type="character" w:styleId="792">
    <w:name w:val="Название книги"/>
    <w:basedOn w:val="776"/>
    <w:next w:val="792"/>
    <w:link w:val="77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93">
    <w:name w:val="Header1"/>
    <w:basedOn w:val="774"/>
    <w:next w:val="793"/>
    <w:link w:val="81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4">
    <w:name w:val="Footer1"/>
    <w:basedOn w:val="774"/>
    <w:next w:val="794"/>
    <w:link w:val="84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95">
    <w:name w:val="Caption1"/>
    <w:basedOn w:val="774"/>
    <w:next w:val="774"/>
    <w:link w:val="774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96">
    <w:name w:val="Текст сноски"/>
    <w:basedOn w:val="774"/>
    <w:next w:val="796"/>
    <w:link w:val="974"/>
    <w:uiPriority w:val="99"/>
    <w:semiHidden/>
    <w:unhideWhenUsed/>
    <w:pPr>
      <w:pBdr/>
      <w:spacing w:after="40"/>
      <w:ind/>
    </w:pPr>
    <w:rPr>
      <w:sz w:val="18"/>
      <w:lang w:val="en-US" w:eastAsia="en-US"/>
    </w:rPr>
  </w:style>
  <w:style w:type="character" w:styleId="797">
    <w:name w:val="Знак сноски"/>
    <w:next w:val="797"/>
    <w:link w:val="774"/>
    <w:uiPriority w:val="99"/>
    <w:unhideWhenUsed/>
    <w:pPr>
      <w:pBdr/>
      <w:spacing/>
      <w:ind/>
    </w:pPr>
    <w:rPr>
      <w:vertAlign w:val="superscript"/>
    </w:rPr>
  </w:style>
  <w:style w:type="paragraph" w:styleId="798">
    <w:name w:val="Текст концевой сноски"/>
    <w:basedOn w:val="774"/>
    <w:next w:val="798"/>
    <w:link w:val="975"/>
    <w:uiPriority w:val="99"/>
    <w:semiHidden/>
    <w:unhideWhenUsed/>
    <w:pPr>
      <w:pBdr/>
      <w:spacing/>
      <w:ind/>
    </w:pPr>
    <w:rPr>
      <w:lang w:eastAsia="uk-UA"/>
    </w:rPr>
  </w:style>
  <w:style w:type="character" w:styleId="799">
    <w:name w:val="Знак концевой сноски"/>
    <w:next w:val="799"/>
    <w:link w:val="774"/>
    <w:uiPriority w:val="99"/>
    <w:semiHidden/>
    <w:unhideWhenUsed/>
    <w:pPr>
      <w:pBdr/>
      <w:spacing/>
      <w:ind/>
    </w:pPr>
    <w:rPr>
      <w:vertAlign w:val="superscript"/>
    </w:rPr>
  </w:style>
  <w:style w:type="character" w:styleId="800">
    <w:name w:val="Гиперссылка"/>
    <w:next w:val="800"/>
    <w:link w:val="774"/>
    <w:uiPriority w:val="99"/>
    <w:unhideWhenUsed/>
    <w:pPr>
      <w:pBdr/>
      <w:spacing/>
      <w:ind/>
    </w:pPr>
    <w:rPr>
      <w:color w:val="0000ff"/>
      <w:u w:val="single"/>
    </w:rPr>
  </w:style>
  <w:style w:type="character" w:styleId="801">
    <w:name w:val="Просмотренная гиперссылка"/>
    <w:basedOn w:val="776"/>
    <w:next w:val="801"/>
    <w:link w:val="77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02">
    <w:name w:val="Заголовок оглавления"/>
    <w:next w:val="802"/>
    <w:link w:val="774"/>
    <w:uiPriority w:val="39"/>
    <w:unhideWhenUsed/>
    <w:pPr>
      <w:pBdr/>
      <w:spacing/>
      <w:ind/>
    </w:pPr>
    <w:rPr>
      <w:lang w:val="uk-UA" w:eastAsia="zh-CN" w:bidi="ar-SA"/>
    </w:rPr>
  </w:style>
  <w:style w:type="paragraph" w:styleId="803">
    <w:name w:val="Перечень рисунков"/>
    <w:basedOn w:val="774"/>
    <w:next w:val="803"/>
    <w:link w:val="774"/>
    <w:uiPriority w:val="99"/>
    <w:unhideWhenUsed/>
    <w:pPr>
      <w:pBdr/>
      <w:spacing/>
      <w:ind/>
    </w:pPr>
    <w:rPr>
      <w:lang w:val="uk-UA" w:eastAsia="zh-CN" w:bidi="ar-SA"/>
    </w:rPr>
  </w:style>
  <w:style w:type="character" w:styleId="804">
    <w:name w:val="Heading 1 Char"/>
    <w:basedOn w:val="776"/>
    <w:next w:val="804"/>
    <w:link w:val="82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05">
    <w:name w:val="Heading 2 Char"/>
    <w:basedOn w:val="776"/>
    <w:next w:val="805"/>
    <w:link w:val="82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06">
    <w:name w:val="Heading 3 Char"/>
    <w:basedOn w:val="776"/>
    <w:next w:val="806"/>
    <w:link w:val="82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7">
    <w:name w:val="Heading 4 Char"/>
    <w:basedOn w:val="776"/>
    <w:next w:val="807"/>
    <w:link w:val="82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8">
    <w:name w:val="Heading 5 Char"/>
    <w:basedOn w:val="776"/>
    <w:next w:val="808"/>
    <w:link w:val="82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9">
    <w:name w:val="Heading 6 Char"/>
    <w:basedOn w:val="776"/>
    <w:next w:val="809"/>
    <w:link w:val="82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0">
    <w:name w:val="Heading 7 Char"/>
    <w:basedOn w:val="776"/>
    <w:next w:val="810"/>
    <w:link w:val="82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1">
    <w:name w:val="Heading 8 Char"/>
    <w:basedOn w:val="776"/>
    <w:next w:val="811"/>
    <w:link w:val="82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2">
    <w:name w:val="Heading 9 Char"/>
    <w:basedOn w:val="776"/>
    <w:next w:val="812"/>
    <w:link w:val="8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13">
    <w:name w:val="Title Char"/>
    <w:basedOn w:val="776"/>
    <w:next w:val="813"/>
    <w:link w:val="780"/>
    <w:uiPriority w:val="10"/>
    <w:pPr>
      <w:pBdr/>
      <w:spacing/>
      <w:ind/>
    </w:pPr>
    <w:rPr>
      <w:sz w:val="48"/>
      <w:szCs w:val="48"/>
    </w:rPr>
  </w:style>
  <w:style w:type="character" w:styleId="814">
    <w:name w:val="Subtitle Char"/>
    <w:basedOn w:val="776"/>
    <w:next w:val="814"/>
    <w:link w:val="781"/>
    <w:uiPriority w:val="11"/>
    <w:pPr>
      <w:pBdr/>
      <w:spacing/>
      <w:ind/>
    </w:pPr>
    <w:rPr>
      <w:sz w:val="24"/>
      <w:szCs w:val="24"/>
    </w:rPr>
  </w:style>
  <w:style w:type="character" w:styleId="815">
    <w:name w:val="Quote Char"/>
    <w:next w:val="815"/>
    <w:link w:val="774"/>
    <w:uiPriority w:val="29"/>
    <w:pPr>
      <w:pBdr/>
      <w:spacing/>
      <w:ind/>
    </w:pPr>
    <w:rPr>
      <w:i/>
    </w:rPr>
  </w:style>
  <w:style w:type="character" w:styleId="816">
    <w:name w:val="Intense Quote Char"/>
    <w:next w:val="816"/>
    <w:link w:val="774"/>
    <w:uiPriority w:val="30"/>
    <w:pPr>
      <w:pBdr/>
      <w:spacing/>
      <w:ind/>
    </w:pPr>
    <w:rPr>
      <w:i/>
    </w:rPr>
  </w:style>
  <w:style w:type="character" w:styleId="817">
    <w:name w:val="Header Char"/>
    <w:basedOn w:val="776"/>
    <w:next w:val="817"/>
    <w:link w:val="843"/>
    <w:uiPriority w:val="99"/>
    <w:pPr>
      <w:pBdr/>
      <w:spacing/>
      <w:ind/>
    </w:pPr>
  </w:style>
  <w:style w:type="character" w:styleId="818">
    <w:name w:val="Caption Char"/>
    <w:next w:val="818"/>
    <w:link w:val="774"/>
    <w:uiPriority w:val="99"/>
    <w:pPr>
      <w:pBdr/>
      <w:spacing/>
      <w:ind/>
    </w:pPr>
  </w:style>
  <w:style w:type="character" w:styleId="819">
    <w:name w:val="Footnote Text Char"/>
    <w:next w:val="819"/>
    <w:link w:val="774"/>
    <w:uiPriority w:val="99"/>
    <w:pPr>
      <w:pBdr/>
      <w:spacing/>
      <w:ind/>
    </w:pPr>
    <w:rPr>
      <w:sz w:val="18"/>
    </w:rPr>
  </w:style>
  <w:style w:type="character" w:styleId="820">
    <w:name w:val="Endnote Text Char"/>
    <w:next w:val="820"/>
    <w:link w:val="774"/>
    <w:uiPriority w:val="99"/>
    <w:pPr>
      <w:pBdr/>
      <w:spacing/>
      <w:ind/>
    </w:pPr>
    <w:rPr>
      <w:sz w:val="20"/>
    </w:rPr>
  </w:style>
  <w:style w:type="paragraph" w:styleId="821">
    <w:name w:val="Heading 1"/>
    <w:next w:val="821"/>
    <w:link w:val="83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822">
    <w:name w:val="Heading 2"/>
    <w:next w:val="822"/>
    <w:link w:val="83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823">
    <w:name w:val="Heading 3"/>
    <w:next w:val="823"/>
    <w:link w:val="83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824">
    <w:name w:val="Heading 4"/>
    <w:next w:val="824"/>
    <w:link w:val="83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825">
    <w:name w:val="Heading 5"/>
    <w:next w:val="825"/>
    <w:link w:val="83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826">
    <w:name w:val="Heading 6"/>
    <w:next w:val="826"/>
    <w:link w:val="83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827">
    <w:name w:val="Heading 7"/>
    <w:next w:val="827"/>
    <w:link w:val="83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28">
    <w:name w:val="Heading 8"/>
    <w:next w:val="828"/>
    <w:link w:val="83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829">
    <w:name w:val="Heading 9"/>
    <w:next w:val="829"/>
    <w:link w:val="83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30">
    <w:name w:val="Заголовок 1 Знак"/>
    <w:next w:val="830"/>
    <w:link w:val="821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31">
    <w:name w:val="Заголовок 2 Знак"/>
    <w:next w:val="831"/>
    <w:link w:val="822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2">
    <w:name w:val="Заголовок 3 Знак"/>
    <w:next w:val="832"/>
    <w:link w:val="823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3">
    <w:name w:val="Заголовок 4 Знак"/>
    <w:next w:val="833"/>
    <w:link w:val="824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4">
    <w:name w:val="Заголовок 5 Знак"/>
    <w:next w:val="834"/>
    <w:link w:val="825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5">
    <w:name w:val="Заголовок 6 Знак"/>
    <w:next w:val="835"/>
    <w:link w:val="826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36">
    <w:name w:val="Заголовок 7 Знак"/>
    <w:next w:val="836"/>
    <w:link w:val="827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7">
    <w:name w:val="Заголовок 8 Знак"/>
    <w:next w:val="837"/>
    <w:link w:val="828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38">
    <w:name w:val="Заголовок 9 Знак"/>
    <w:next w:val="838"/>
    <w:link w:val="829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39">
    <w:name w:val="Название Знак"/>
    <w:next w:val="839"/>
    <w:link w:val="780"/>
    <w:uiPriority w:val="10"/>
    <w:pPr>
      <w:pBdr/>
      <w:spacing/>
      <w:ind/>
    </w:pPr>
    <w:rPr>
      <w:sz w:val="48"/>
      <w:szCs w:val="48"/>
      <w:lang w:bidi="ar-SA"/>
    </w:rPr>
  </w:style>
  <w:style w:type="character" w:styleId="840">
    <w:name w:val="Подзаголовок Знак"/>
    <w:next w:val="840"/>
    <w:link w:val="781"/>
    <w:uiPriority w:val="11"/>
    <w:pPr>
      <w:pBdr/>
      <w:spacing/>
      <w:ind/>
    </w:pPr>
    <w:rPr>
      <w:sz w:val="24"/>
      <w:szCs w:val="24"/>
      <w:lang w:bidi="ar-SA"/>
    </w:rPr>
  </w:style>
  <w:style w:type="character" w:styleId="841">
    <w:name w:val="Цитата 2 Знак"/>
    <w:next w:val="841"/>
    <w:link w:val="782"/>
    <w:uiPriority w:val="29"/>
    <w:pPr>
      <w:pBdr/>
      <w:spacing/>
      <w:ind/>
    </w:pPr>
    <w:rPr>
      <w:i/>
      <w:lang w:val="uk-UA" w:eastAsia="uk-UA" w:bidi="ar-SA"/>
    </w:rPr>
  </w:style>
  <w:style w:type="character" w:styleId="842">
    <w:name w:val="Выделенная цитата Знак"/>
    <w:next w:val="842"/>
    <w:link w:val="78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843">
    <w:name w:val="Header1"/>
    <w:next w:val="843"/>
    <w:link w:val="84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44">
    <w:name w:val="Верхній колонтитул Знак"/>
    <w:next w:val="844"/>
    <w:link w:val="843"/>
    <w:uiPriority w:val="99"/>
    <w:pPr>
      <w:pBdr/>
      <w:spacing/>
      <w:ind/>
    </w:pPr>
    <w:rPr>
      <w:lang w:val="uk-UA" w:eastAsia="zh-CN" w:bidi="ar-SA"/>
    </w:rPr>
  </w:style>
  <w:style w:type="paragraph" w:styleId="845">
    <w:name w:val="Footer1"/>
    <w:next w:val="845"/>
    <w:link w:val="84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46">
    <w:name w:val="Footer Char"/>
    <w:next w:val="846"/>
    <w:link w:val="794"/>
    <w:uiPriority w:val="99"/>
    <w:pPr>
      <w:pBdr/>
      <w:spacing/>
      <w:ind/>
    </w:pPr>
  </w:style>
  <w:style w:type="paragraph" w:styleId="847">
    <w:name w:val="Caption1"/>
    <w:next w:val="847"/>
    <w:link w:val="77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848">
    <w:name w:val="Нижній колонтитул Знак"/>
    <w:next w:val="848"/>
    <w:link w:val="845"/>
    <w:uiPriority w:val="99"/>
    <w:pPr>
      <w:pBdr/>
      <w:spacing/>
      <w:ind/>
    </w:pPr>
    <w:rPr>
      <w:lang w:val="uk-UA" w:eastAsia="zh-CN" w:bidi="ar-SA"/>
    </w:rPr>
  </w:style>
  <w:style w:type="table" w:styleId="849">
    <w:name w:val="Table Grid Light"/>
    <w:next w:val="849"/>
    <w:link w:val="77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Plain Table 1"/>
    <w:next w:val="850"/>
    <w:link w:val="77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Plain Table 2"/>
    <w:next w:val="851"/>
    <w:link w:val="774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Plain Table 3"/>
    <w:next w:val="85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4"/>
    <w:next w:val="85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5"/>
    <w:next w:val="85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1 Light"/>
    <w:next w:val="85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1 Light - Accent 1"/>
    <w:next w:val="85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1 Light - Accent 2"/>
    <w:next w:val="85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 - Accent 3"/>
    <w:next w:val="85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 - Accent 4"/>
    <w:next w:val="85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5"/>
    <w:next w:val="86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6"/>
    <w:next w:val="86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2"/>
    <w:next w:val="86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2 - Accent 1"/>
    <w:next w:val="86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2 - Accent 2"/>
    <w:next w:val="86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 - Accent 3"/>
    <w:next w:val="86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 - Accent 4"/>
    <w:next w:val="86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5"/>
    <w:next w:val="86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6"/>
    <w:next w:val="86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3"/>
    <w:next w:val="86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3 - Accent 1"/>
    <w:next w:val="87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3 - Accent 2"/>
    <w:next w:val="87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 - Accent 3"/>
    <w:next w:val="87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 - Accent 4"/>
    <w:next w:val="87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5"/>
    <w:next w:val="87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6"/>
    <w:next w:val="87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4"/>
    <w:next w:val="876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4 - Accent 1"/>
    <w:next w:val="877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4 - Accent 2"/>
    <w:next w:val="878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 - Accent 3"/>
    <w:next w:val="879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 - Accent 4"/>
    <w:next w:val="880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5"/>
    <w:next w:val="881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6"/>
    <w:next w:val="882"/>
    <w:link w:val="774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5 Dark"/>
    <w:next w:val="88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5 Dark- Accent 1"/>
    <w:next w:val="88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5 Dark - Accent 2"/>
    <w:next w:val="88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 - Accent 3"/>
    <w:next w:val="88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- Accent 4"/>
    <w:next w:val="88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 - Accent 5"/>
    <w:next w:val="88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6"/>
    <w:next w:val="88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6 Colorful"/>
    <w:next w:val="89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6 Colorful - Accent 1"/>
    <w:next w:val="89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6 Colorful - Accent 2"/>
    <w:next w:val="89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 - Accent 3"/>
    <w:next w:val="89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 - Accent 4"/>
    <w:next w:val="89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5"/>
    <w:next w:val="89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6"/>
    <w:next w:val="89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7 Colorful"/>
    <w:next w:val="89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7 Colorful - Accent 1"/>
    <w:next w:val="89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7 Colorful - Accent 2"/>
    <w:next w:val="89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 - Accent 3"/>
    <w:next w:val="90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 - Accent 4"/>
    <w:next w:val="90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5"/>
    <w:next w:val="90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6"/>
    <w:next w:val="90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1 Light"/>
    <w:next w:val="90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1 Light - Accent 1"/>
    <w:next w:val="90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1 Light - Accent 2"/>
    <w:next w:val="90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 - Accent 3"/>
    <w:next w:val="90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 - Accent 4"/>
    <w:next w:val="90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5"/>
    <w:next w:val="90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6"/>
    <w:next w:val="91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2"/>
    <w:next w:val="91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2 - Accent 1"/>
    <w:next w:val="91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2 - Accent 2"/>
    <w:next w:val="91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 - Accent 3"/>
    <w:next w:val="91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 - Accent 4"/>
    <w:next w:val="91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5"/>
    <w:next w:val="91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6"/>
    <w:next w:val="91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3"/>
    <w:next w:val="91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3 - Accent 1"/>
    <w:next w:val="91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3 - Accent 2"/>
    <w:next w:val="92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 - Accent 3"/>
    <w:next w:val="92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 - Accent 4"/>
    <w:next w:val="92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5"/>
    <w:next w:val="92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6"/>
    <w:next w:val="92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4"/>
    <w:next w:val="92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4 - Accent 1"/>
    <w:next w:val="92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4 - Accent 2"/>
    <w:next w:val="92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 - Accent 3"/>
    <w:next w:val="92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 - Accent 4"/>
    <w:next w:val="92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5"/>
    <w:next w:val="93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6"/>
    <w:next w:val="93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5 Dark"/>
    <w:next w:val="93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5 Dark - Accent 1"/>
    <w:next w:val="93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5 Dark - Accent 2"/>
    <w:next w:val="93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 - Accent 3"/>
    <w:next w:val="93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 - Accent 4"/>
    <w:next w:val="93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5"/>
    <w:next w:val="93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6"/>
    <w:next w:val="93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6 Colorful"/>
    <w:next w:val="93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6 Colorful - Accent 1"/>
    <w:next w:val="94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6 Colorful - Accent 2"/>
    <w:next w:val="94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 - Accent 3"/>
    <w:next w:val="94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 - Accent 4"/>
    <w:next w:val="94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5"/>
    <w:next w:val="944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6"/>
    <w:next w:val="945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7 Colorful"/>
    <w:next w:val="946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7 Colorful - Accent 1"/>
    <w:next w:val="94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7 Colorful - Accent 2"/>
    <w:next w:val="94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 - Accent 3"/>
    <w:next w:val="94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 - Accent 4"/>
    <w:next w:val="95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5"/>
    <w:next w:val="95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6"/>
    <w:next w:val="95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ned - Accent"/>
    <w:next w:val="953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ned - Accent 1"/>
    <w:next w:val="954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 - Accent 2"/>
    <w:next w:val="955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ned - Accent 3"/>
    <w:next w:val="956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 4"/>
    <w:next w:val="957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5"/>
    <w:next w:val="958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6"/>
    <w:next w:val="959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"/>
    <w:next w:val="960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1"/>
    <w:next w:val="961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&amp; Lined - Accent 2"/>
    <w:next w:val="962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 - Accent 3"/>
    <w:next w:val="963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4"/>
    <w:next w:val="964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5"/>
    <w:next w:val="965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6"/>
    <w:next w:val="966"/>
    <w:link w:val="774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"/>
    <w:next w:val="967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- Accent 1"/>
    <w:next w:val="968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- Accent 2"/>
    <w:next w:val="969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- Accent 3"/>
    <w:next w:val="970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- Accent 4"/>
    <w:next w:val="971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5"/>
    <w:next w:val="972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6"/>
    <w:next w:val="973"/>
    <w:link w:val="774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4">
    <w:name w:val="Текст сноски Знак"/>
    <w:next w:val="974"/>
    <w:link w:val="796"/>
    <w:uiPriority w:val="99"/>
    <w:semiHidden/>
    <w:pPr>
      <w:pBdr/>
      <w:spacing/>
      <w:ind/>
    </w:pPr>
    <w:rPr>
      <w:sz w:val="18"/>
      <w:lang w:bidi="ar-SA"/>
    </w:rPr>
  </w:style>
  <w:style w:type="character" w:styleId="975">
    <w:name w:val="Текст концевой сноски Знак"/>
    <w:next w:val="975"/>
    <w:link w:val="798"/>
    <w:uiPriority w:val="99"/>
    <w:semiHidden/>
    <w:pPr>
      <w:pBdr/>
      <w:spacing/>
      <w:ind/>
    </w:pPr>
    <w:rPr>
      <w:lang w:val="uk-UA" w:eastAsia="uk-UA" w:bidi="ar-SA"/>
    </w:rPr>
  </w:style>
  <w:style w:type="paragraph" w:styleId="976">
    <w:name w:val="Оглавление 1"/>
    <w:next w:val="976"/>
    <w:link w:val="774"/>
    <w:uiPriority w:val="39"/>
    <w:unhideWhenUsed/>
    <w:pPr>
      <w:pBdr/>
      <w:spacing w:after="57"/>
      <w:ind/>
    </w:pPr>
    <w:rPr>
      <w:lang w:val="uk-UA" w:eastAsia="zh-CN" w:bidi="ar-SA"/>
    </w:rPr>
  </w:style>
  <w:style w:type="paragraph" w:styleId="977">
    <w:name w:val="Оглавление 2"/>
    <w:next w:val="977"/>
    <w:link w:val="774"/>
    <w:uiPriority w:val="39"/>
    <w:unhideWhenUsed/>
    <w:pPr>
      <w:pBdr/>
      <w:spacing w:after="57"/>
      <w:ind w:left="283"/>
    </w:pPr>
    <w:rPr>
      <w:lang w:val="uk-UA" w:eastAsia="zh-CN" w:bidi="ar-SA"/>
    </w:rPr>
  </w:style>
  <w:style w:type="paragraph" w:styleId="978">
    <w:name w:val="Оглавление 3"/>
    <w:next w:val="978"/>
    <w:link w:val="774"/>
    <w:uiPriority w:val="39"/>
    <w:unhideWhenUsed/>
    <w:pPr>
      <w:pBdr/>
      <w:spacing w:after="57"/>
      <w:ind w:left="567"/>
    </w:pPr>
    <w:rPr>
      <w:lang w:val="uk-UA" w:eastAsia="zh-CN" w:bidi="ar-SA"/>
    </w:rPr>
  </w:style>
  <w:style w:type="paragraph" w:styleId="979">
    <w:name w:val="Оглавление 4"/>
    <w:next w:val="979"/>
    <w:link w:val="774"/>
    <w:uiPriority w:val="39"/>
    <w:unhideWhenUsed/>
    <w:pPr>
      <w:pBdr/>
      <w:spacing w:after="57"/>
      <w:ind w:left="850"/>
    </w:pPr>
    <w:rPr>
      <w:lang w:val="uk-UA" w:eastAsia="zh-CN" w:bidi="ar-SA"/>
    </w:rPr>
  </w:style>
  <w:style w:type="paragraph" w:styleId="980">
    <w:name w:val="Оглавление 5"/>
    <w:next w:val="980"/>
    <w:link w:val="774"/>
    <w:uiPriority w:val="39"/>
    <w:unhideWhenUsed/>
    <w:pPr>
      <w:pBdr/>
      <w:spacing w:after="57"/>
      <w:ind w:left="1134"/>
    </w:pPr>
    <w:rPr>
      <w:lang w:val="uk-UA" w:eastAsia="zh-CN" w:bidi="ar-SA"/>
    </w:rPr>
  </w:style>
  <w:style w:type="paragraph" w:styleId="981">
    <w:name w:val="Оглавление 6"/>
    <w:next w:val="981"/>
    <w:link w:val="774"/>
    <w:uiPriority w:val="39"/>
    <w:unhideWhenUsed/>
    <w:pPr>
      <w:pBdr/>
      <w:spacing w:after="57"/>
      <w:ind w:left="1417"/>
    </w:pPr>
    <w:rPr>
      <w:lang w:val="uk-UA" w:eastAsia="zh-CN" w:bidi="ar-SA"/>
    </w:rPr>
  </w:style>
  <w:style w:type="paragraph" w:styleId="982">
    <w:name w:val="Оглавление 7"/>
    <w:next w:val="982"/>
    <w:link w:val="774"/>
    <w:uiPriority w:val="39"/>
    <w:unhideWhenUsed/>
    <w:pPr>
      <w:pBdr/>
      <w:spacing w:after="57"/>
      <w:ind w:left="1701"/>
    </w:pPr>
    <w:rPr>
      <w:lang w:val="uk-UA" w:eastAsia="zh-CN" w:bidi="ar-SA"/>
    </w:rPr>
  </w:style>
  <w:style w:type="paragraph" w:styleId="983">
    <w:name w:val="Оглавление 8"/>
    <w:next w:val="983"/>
    <w:link w:val="774"/>
    <w:uiPriority w:val="39"/>
    <w:unhideWhenUsed/>
    <w:pPr>
      <w:pBdr/>
      <w:spacing w:after="57"/>
      <w:ind w:left="1984"/>
    </w:pPr>
    <w:rPr>
      <w:lang w:val="uk-UA" w:eastAsia="zh-CN" w:bidi="ar-SA"/>
    </w:rPr>
  </w:style>
  <w:style w:type="paragraph" w:styleId="984">
    <w:name w:val="Оглавление 9"/>
    <w:next w:val="984"/>
    <w:link w:val="774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985">
    <w:name w:val="Обычный1"/>
    <w:next w:val="985"/>
    <w:link w:val="774"/>
    <w:pPr>
      <w:pBdr/>
      <w:spacing/>
      <w:ind/>
    </w:pPr>
    <w:rPr>
      <w:lang w:val="ru-RU" w:eastAsia="ru-RU" w:bidi="ar-SA"/>
    </w:rPr>
  </w:style>
  <w:style w:type="character" w:styleId="986">
    <w:name w:val="Основной шрифт абзаца1"/>
    <w:next w:val="986"/>
    <w:link w:val="774"/>
    <w:semiHidden/>
    <w:pPr>
      <w:pBdr/>
      <w:spacing/>
      <w:ind/>
    </w:pPr>
  </w:style>
  <w:style w:type="table" w:styleId="987">
    <w:name w:val="Обычная таблица1"/>
    <w:next w:val="987"/>
    <w:link w:val="774"/>
    <w:semiHidden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88">
    <w:name w:val="Нет списка1"/>
    <w:next w:val="988"/>
    <w:link w:val="774"/>
    <w:semiHidden/>
    <w:pPr>
      <w:pBdr/>
      <w:spacing/>
      <w:ind/>
    </w:pPr>
  </w:style>
  <w:style w:type="paragraph" w:styleId="989">
    <w:name w:val="Обычный (веб)1"/>
    <w:basedOn w:val="985"/>
    <w:next w:val="989"/>
    <w:link w:val="774"/>
    <w:pPr>
      <w:pBdr/>
      <w:spacing/>
      <w:ind w:firstLine="400"/>
    </w:pPr>
    <w:rPr>
      <w:rFonts w:ascii="Verdana" w:hAnsi="Verdana"/>
      <w:color w:val="000000"/>
      <w:sz w:val="24"/>
      <w:szCs w:val="24"/>
    </w:rPr>
  </w:style>
  <w:style w:type="paragraph" w:styleId="990">
    <w:name w:val="Текст выноски1"/>
    <w:basedOn w:val="985"/>
    <w:next w:val="990"/>
    <w:link w:val="991"/>
    <w:semiHidden/>
    <w:pPr>
      <w:pBdr/>
      <w:spacing/>
      <w:ind/>
    </w:pPr>
    <w:rPr>
      <w:sz w:val="2"/>
      <w:lang w:val="en-US" w:eastAsia="en-US"/>
    </w:rPr>
  </w:style>
  <w:style w:type="character" w:styleId="991">
    <w:name w:val="Текст выноски Знак"/>
    <w:next w:val="991"/>
    <w:link w:val="990"/>
    <w:semiHidden/>
    <w:pPr>
      <w:pBdr/>
      <w:spacing/>
      <w:ind/>
    </w:pPr>
    <w:rPr>
      <w:sz w:val="2"/>
    </w:rPr>
  </w:style>
  <w:style w:type="table" w:styleId="992">
    <w:name w:val="Сетка таблицы1"/>
    <w:basedOn w:val="987"/>
    <w:next w:val="992"/>
    <w:link w:val="774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3">
    <w:name w:val="Основной текст с отступом1"/>
    <w:basedOn w:val="985"/>
    <w:next w:val="993"/>
    <w:link w:val="994"/>
    <w:pPr>
      <w:pBdr/>
      <w:spacing/>
      <w:ind w:firstLine="1134"/>
      <w:jc w:val="both"/>
    </w:pPr>
    <w:rPr>
      <w:lang w:val="en-US" w:eastAsia="en-US"/>
    </w:rPr>
  </w:style>
  <w:style w:type="character" w:styleId="994">
    <w:name w:val="Основной текст с отступом Знак"/>
    <w:next w:val="994"/>
    <w:link w:val="993"/>
    <w:semiHidden/>
    <w:pPr>
      <w:pBdr/>
      <w:spacing/>
      <w:ind/>
    </w:pPr>
    <w:rPr>
      <w:sz w:val="20"/>
      <w:szCs w:val="20"/>
    </w:rPr>
  </w:style>
  <w:style w:type="paragraph" w:styleId="995">
    <w:name w:val="Стандартный HTML1"/>
    <w:basedOn w:val="985"/>
    <w:next w:val="995"/>
    <w:link w:val="996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/>
      <w:lang w:val="en-US" w:eastAsia="en-US"/>
    </w:rPr>
  </w:style>
  <w:style w:type="character" w:styleId="996">
    <w:name w:val="Стандартный HTML Знак"/>
    <w:next w:val="996"/>
    <w:link w:val="995"/>
    <w:semiHidden/>
    <w:pPr>
      <w:pBdr/>
      <w:spacing/>
      <w:ind/>
    </w:pPr>
    <w:rPr>
      <w:rFonts w:ascii="Courier New" w:hAnsi="Courier New"/>
      <w:sz w:val="20"/>
      <w:szCs w:val="20"/>
    </w:rPr>
  </w:style>
  <w:style w:type="paragraph" w:styleId="997">
    <w:name w:val="Абзац списка1"/>
    <w:basedOn w:val="985"/>
    <w:next w:val="997"/>
    <w:link w:val="774"/>
    <w:pPr>
      <w:pBdr/>
      <w:spacing/>
      <w:ind w:left="720"/>
      <w:contextualSpacing w:val="true"/>
    </w:pPr>
  </w:style>
  <w:style w:type="paragraph" w:styleId="998">
    <w:name w:val="docdata;docy;v5;9698;baiaagaaboqcaaad2cmaaaxmiwaaaaaaaaaaaaaaaaaaaaaaaaaaaaaaaaaaaaaaaaaaaaaaaaaaaaaaaaaaaaaaaaaaaaaaaaaaaaaaaaaaaaaaaaaaaaaaaaaaaaaaaaaaaaaaaaaaaaaaaaaaaaaaaaaaaaaaaaaaaaaaaaaaaaaaaaaaaaaaaaaaaaaaaaaaaaaaaaaaaaaaaaaaaaaaaaaaaaaaaaaaaaaa"/>
    <w:basedOn w:val="774"/>
    <w:next w:val="998"/>
    <w:link w:val="774"/>
    <w:pPr>
      <w:pBdr/>
      <w:spacing w:after="100" w:afterAutospacing="1" w:before="100" w:beforeAutospacing="1"/>
      <w:ind/>
    </w:pPr>
    <w:rPr>
      <w:sz w:val="24"/>
      <w:szCs w:val="24"/>
      <w:lang w:eastAsia="uk-UA"/>
    </w:rPr>
  </w:style>
  <w:style w:type="character" w:styleId="999">
    <w:name w:val="Заголовок 1 Знак1"/>
    <w:basedOn w:val="776"/>
    <w:next w:val="999"/>
    <w:link w:val="775"/>
    <w:uiPriority w:val="9"/>
    <w:pPr>
      <w:pBdr/>
      <w:spacing/>
      <w:ind/>
    </w:pPr>
    <w:rPr>
      <w:b/>
      <w:bCs/>
      <w:sz w:val="28"/>
      <w:szCs w:val="28"/>
      <w:lang w:val="uk-UA" w:eastAsia="en-US"/>
    </w:rPr>
  </w:style>
  <w:style w:type="paragraph" w:styleId="1000">
    <w:name w:val="Основной текст"/>
    <w:basedOn w:val="774"/>
    <w:next w:val="1000"/>
    <w:link w:val="1001"/>
    <w:uiPriority w:val="1"/>
    <w:qFormat/>
    <w:pPr>
      <w:widowControl w:val="false"/>
      <w:pBdr/>
      <w:spacing/>
      <w:ind w:left="279"/>
    </w:pPr>
    <w:rPr>
      <w:sz w:val="28"/>
      <w:szCs w:val="28"/>
      <w:lang w:eastAsia="en-US"/>
    </w:rPr>
  </w:style>
  <w:style w:type="character" w:styleId="1001">
    <w:name w:val="Основной текст Знак"/>
    <w:basedOn w:val="776"/>
    <w:next w:val="1001"/>
    <w:link w:val="1000"/>
    <w:uiPriority w:val="1"/>
    <w:pPr>
      <w:pBdr/>
      <w:spacing/>
      <w:ind/>
    </w:pPr>
    <w:rPr>
      <w:sz w:val="28"/>
      <w:szCs w:val="28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9</cp:revision>
  <dcterms:created xsi:type="dcterms:W3CDTF">2025-12-22T08:51:00Z</dcterms:created>
  <dcterms:modified xsi:type="dcterms:W3CDTF">2026-01-29T06:32:36Z</dcterms:modified>
  <cp:version>786432</cp:version>
</cp:coreProperties>
</file>