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29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грудня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374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Style w:val="1_845"/>
        <w:widowControl w:val="false"/>
        <w:pBdr/>
        <w:tabs>
          <w:tab w:val="left" w:leader="none" w:pos="8506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начальника в</w:t>
      </w:r>
      <w:r>
        <w:rPr>
          <w:sz w:val="28"/>
          <w:szCs w:val="28"/>
          <w:lang w:eastAsia="zh-CN"/>
        </w:rPr>
        <w:t xml:space="preserve">ідділу </w:t>
      </w:r>
      <w:r>
        <w:rPr>
          <w:sz w:val="28"/>
          <w:szCs w:val="28"/>
          <w:lang w:eastAsia="zh-CN"/>
        </w:rPr>
        <w:t xml:space="preserve">міжнародного співробітництва та економічного розвитку </w:t>
      </w:r>
      <w:r>
        <w:rPr>
          <w:sz w:val="28"/>
          <w:szCs w:val="28"/>
          <w:lang w:eastAsia="zh-CN"/>
        </w:rPr>
        <w:t xml:space="preserve">М</w:t>
      </w:r>
      <w:r>
        <w:rPr>
          <w:sz w:val="28"/>
          <w:szCs w:val="28"/>
          <w:lang w:eastAsia="zh-CN"/>
        </w:rPr>
        <w:t xml:space="preserve">ен</w:t>
      </w:r>
      <w:r>
        <w:rPr>
          <w:sz w:val="28"/>
          <w:szCs w:val="28"/>
          <w:lang w:eastAsia="zh-CN"/>
        </w:rPr>
        <w:t xml:space="preserve">ської міської ради Скорохода С.В. та начальника Відділу архітектури та містобудування Менської міської ради Ющенка А.М.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питань, які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потребують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встановлення тарифів на послуги з управління побутовими відходами (збирання, перевезення та видалення) на території Менської територіальної громади</w:t>
      </w:r>
      <w:r>
        <w:t xml:space="preserve"> </w:t>
      </w:r>
      <w:r>
        <w:rPr>
          <w:sz w:val="28"/>
          <w:szCs w:val="28"/>
        </w:rPr>
        <w:t xml:space="preserve">та </w:t>
      </w:r>
      <w:r>
        <w:rPr>
          <w:rStyle w:val="1_846"/>
          <w:rFonts w:eastAsia="Arial"/>
          <w:bCs/>
          <w:color w:val="000000"/>
          <w:sz w:val="28"/>
          <w:szCs w:val="28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sz w:val="28"/>
          <w:szCs w:val="28"/>
          <w:lang w:eastAsia="zh-CN"/>
        </w:rPr>
        <w:t xml:space="preserve">, </w:t>
      </w:r>
      <w:r>
        <w:rPr>
          <w:bCs/>
          <w:sz w:val="28"/>
          <w:szCs w:val="28"/>
          <w:lang w:eastAsia="zh-CN"/>
        </w:rPr>
        <w:t xml:space="preserve">враховуючи </w:t>
      </w:r>
      <w:r>
        <w:rPr>
          <w:bCs/>
          <w:sz w:val="28"/>
          <w:szCs w:val="28"/>
          <w:lang w:eastAsia="zh-CN"/>
        </w:rPr>
        <w:t xml:space="preserve">обмежені строки розгляду</w:t>
      </w:r>
      <w:r>
        <w:rPr>
          <w:bCs/>
          <w:sz w:val="28"/>
          <w:szCs w:val="28"/>
          <w:lang w:eastAsia="zh-CN"/>
        </w:rPr>
        <w:t xml:space="preserve"> звернення</w:t>
      </w:r>
      <w:r>
        <w:rPr>
          <w:bCs/>
          <w:sz w:val="28"/>
          <w:szCs w:val="28"/>
          <w:lang w:eastAsia="zh-CN"/>
        </w:rPr>
        <w:t xml:space="preserve"> щодо</w:t>
      </w:r>
      <w:r>
        <w:rPr>
          <w:bCs/>
          <w:sz w:val="28"/>
          <w:szCs w:val="28"/>
          <w:lang w:eastAsia="zh-CN"/>
        </w:rPr>
        <w:t xml:space="preserve"> встановлення</w:t>
      </w:r>
      <w:r>
        <w:rPr>
          <w:bCs/>
          <w:sz w:val="28"/>
          <w:szCs w:val="28"/>
          <w:lang w:eastAsia="zh-CN"/>
        </w:rPr>
        <w:t xml:space="preserve"> вказаних</w:t>
      </w:r>
      <w:r>
        <w:rPr>
          <w:bCs/>
          <w:sz w:val="28"/>
          <w:szCs w:val="28"/>
          <w:lang w:eastAsia="zh-CN"/>
        </w:rPr>
        <w:t xml:space="preserve"> тарифів та затвердження рішення комісії щодо надання компенсації за пошкоджені об’єкти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грудня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850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       1)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Про встановлення тарифів на послуги з управління побутовими відходами (збирання, перевезення та видалення) на території Менської територіальної громади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Скороход Сергій Віталійович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ідділу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міжнародного співробітництва та економічного розвитку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1_845"/>
        <w:pBdr/>
        <w:spacing w:after="0" w:afterAutospacing="0" w:before="0" w:beforeAutospacing="0"/>
        <w:ind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2) </w:t>
      </w:r>
      <w:r>
        <w:rPr>
          <w:bCs/>
          <w:color w:val="000000"/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_845"/>
        <w:pBdr/>
        <w:spacing w:after="0" w:afterAutospacing="0" w:before="0" w:beforeAutospacing="0"/>
        <w:ind/>
        <w:jc w:val="both"/>
        <w:rPr/>
      </w:pPr>
      <w:r>
        <w:rPr>
          <w:bCs/>
          <w:color w:val="000000"/>
          <w:sz w:val="28"/>
          <w:szCs w:val="28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****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docdata"/>
    <w:basedOn w:val="73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1_846" w:customStyle="1">
    <w:name w:val="docy"/>
    <w:basedOn w:val="74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2025-12-30T07:28:37Z</dcterms:modified>
</cp:coreProperties>
</file>