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ffffff" w:fill="ffffff"/>
        <w:spacing w:after="0" w:afterAutospacing="0" w:line="228" w:lineRule="auto"/>
        <w:ind w:right="0" w:firstLine="5386" w:left="0"/>
        <w:jc w:val="both"/>
        <w:rPr/>
      </w:pPr>
      <w:r>
        <w:rPr>
          <w:rFonts w:ascii="Times New Roman" w:hAnsi="Times New Roman" w:eastAsia="Times New Roman" w:cs="Times New Roman"/>
          <w:color w:val="303030"/>
          <w:sz w:val="28"/>
          <w:szCs w:val="20"/>
          <w:lang w:val="uk-UA" w:eastAsia="uk-UA"/>
        </w:rPr>
        <w:t xml:space="preserve">Додаток 1</w:t>
      </w:r>
      <w:r/>
    </w:p>
    <w:p>
      <w:pPr>
        <w:pBdr/>
        <w:shd w:val="clear" w:color="ffffff" w:fill="ffffff"/>
        <w:spacing w:after="0" w:afterAutospacing="0" w:line="228" w:lineRule="auto"/>
        <w:ind w:right="0" w:firstLine="5386" w:left="0"/>
        <w:jc w:val="both"/>
        <w:rPr/>
      </w:pPr>
      <w:r>
        <w:rPr>
          <w:rFonts w:ascii="Times New Roman" w:hAnsi="Times New Roman" w:eastAsia="Times New Roman" w:cs="Times New Roman"/>
          <w:color w:val="303030"/>
          <w:sz w:val="28"/>
          <w:szCs w:val="20"/>
          <w:lang w:val="uk-UA" w:eastAsia="uk-UA"/>
        </w:rPr>
        <w:t xml:space="preserve">до розпорядження </w:t>
      </w:r>
      <w:r>
        <w:rPr>
          <w:rFonts w:ascii="Times New Roman" w:hAnsi="Times New Roman" w:eastAsia="Times New Roman" w:cs="Times New Roman"/>
          <w:color w:val="303030"/>
          <w:sz w:val="28"/>
          <w:szCs w:val="20"/>
          <w:lang w:val="uk-UA" w:eastAsia="uk-UA"/>
        </w:rPr>
        <w:t xml:space="preserve">міського голови</w:t>
      </w:r>
      <w:r/>
    </w:p>
    <w:p>
      <w:pPr>
        <w:pBdr/>
        <w:shd w:val="clear" w:color="ffffff" w:fill="ffffff"/>
        <w:spacing w:after="0" w:afterAutospacing="0" w:line="228" w:lineRule="auto"/>
        <w:ind w:right="0" w:firstLine="5386" w:left="0"/>
        <w:jc w:val="both"/>
        <w:rPr>
          <w:rFonts w:ascii="Times New Roman" w:hAnsi="Times New Roman" w:eastAsia="Times New Roman" w:cs="Times New Roman"/>
          <w:color w:val="303030"/>
          <w:sz w:val="28"/>
          <w:szCs w:val="20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color w:val="303030"/>
          <w:sz w:val="28"/>
          <w:szCs w:val="20"/>
          <w:lang w:val="uk-UA" w:eastAsia="uk-UA"/>
        </w:rPr>
        <w:t xml:space="preserve">26 грудня 2025 № 373</w:t>
      </w:r>
      <w:r>
        <w:rPr>
          <w:rFonts w:ascii="Times New Roman" w:hAnsi="Times New Roman" w:eastAsia="Times New Roman" w:cs="Times New Roman"/>
          <w:color w:val="303030"/>
          <w:sz w:val="28"/>
          <w:szCs w:val="20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303030"/>
          <w:sz w:val="28"/>
          <w:szCs w:val="20"/>
          <w:highlight w:val="none"/>
          <w:lang w:val="uk-UA" w:eastAsia="uk-UA"/>
        </w:rPr>
      </w:r>
    </w:p>
    <w:p>
      <w:pPr>
        <w:pBdr/>
        <w:shd w:val="clear" w:color="ffffff" w:fill="ffffff"/>
        <w:spacing w:after="0" w:afterAutospacing="0" w:line="228" w:lineRule="auto"/>
        <w:ind w:right="0" w:firstLine="5669" w:left="0"/>
        <w:jc w:val="both"/>
        <w:rPr/>
      </w:pPr>
      <w:r>
        <w:rPr>
          <w:rFonts w:ascii="Times New Roman" w:hAnsi="Times New Roman" w:eastAsia="Times New Roman" w:cs="Times New Roman"/>
          <w:color w:val="303030"/>
          <w:sz w:val="28"/>
          <w:szCs w:val="20"/>
          <w:highlight w:val="none"/>
          <w:lang w:val="uk-UA" w:eastAsia="uk-UA"/>
        </w:rPr>
      </w:r>
      <w:r/>
    </w:p>
    <w:p>
      <w:pPr>
        <w:pBdr/>
        <w:shd w:val="clear" w:color="ffffff" w:fill="ffffff"/>
        <w:spacing w:after="0" w:afterAutospacing="0" w:line="228" w:lineRule="auto"/>
        <w:ind/>
        <w:jc w:val="center"/>
        <w:rPr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0"/>
          <w:lang w:val="uk-UA" w:eastAsia="uk-UA"/>
        </w:rPr>
        <w:t xml:space="preserve">ПОЛОЖЕННЯ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/>
        <w:jc w:val="center"/>
        <w:rPr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0"/>
          <w:lang w:val="uk-UA" w:eastAsia="uk-UA"/>
        </w:rPr>
        <w:t xml:space="preserve">про комісію з питань роботи із службовою інформацією 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/>
        <w:jc w:val="center"/>
        <w:rPr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0"/>
          <w:lang w:val="uk-UA" w:eastAsia="uk-UA"/>
        </w:rPr>
        <w:t xml:space="preserve">Менської міської ради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/>
        <w:jc w:val="both"/>
        <w:rPr>
          <w:color w:val="auto"/>
          <w:sz w:val="1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 </w:t>
      </w:r>
      <w:r>
        <w:rPr>
          <w:color w:val="auto"/>
          <w:sz w:val="16"/>
        </w:rPr>
      </w:r>
      <w:r>
        <w:rPr>
          <w:color w:val="auto"/>
          <w:sz w:val="16"/>
        </w:rPr>
      </w:r>
    </w:p>
    <w:p>
      <w:pPr>
        <w:pBdr/>
        <w:shd w:val="clear" w:color="ffffff" w:fill="ffffff"/>
        <w:spacing w:after="0" w:afterAutospacing="0" w:line="228" w:lineRule="auto"/>
        <w:ind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        1. Загальні положення.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 w:firstLine="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        1.1. Положення про комісію з питань роботи із службовою інформацією  Менської міської ради (далі – комісія) затверджується розпорядженням міського голови відповідно до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Інструкції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про порядок ведення обліку, зберігання, використання і знищення документів та інших матеріальних носіїв інформації, що містять службову інформацію,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в Менській міській раді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, затвердженої розпорядженням міського голови від 11 квітня 2025 року № 90.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 w:firstLine="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        1.2. Комісія є постійно діючим органом Менської міської ради.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 w:firstLine="0"/>
        <w:jc w:val="both"/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           1.3. У своїй діяльності комісія керується Конст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итуцією і законами України, актами Президента України та Кабінету Міністрів України, рішеннями Менської міської ради та її виконавчого комітету, розпорядженнями Менського міського голови та іншими нормативно-правовими актами, а також цим Положенням.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</w:rPr>
      </w:r>
    </w:p>
    <w:p>
      <w:pPr>
        <w:pBdr/>
        <w:shd w:val="clear" w:color="ffffff" w:fill="ffffff"/>
        <w:spacing w:after="0" w:afterAutospacing="0" w:line="228" w:lineRule="auto"/>
        <w:ind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       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2. Основні завдання комісії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auto" w:fill="auto"/>
        <w:spacing w:after="0" w:line="228" w:lineRule="auto"/>
        <w:ind w:firstLine="45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2.1  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Складення на підставі пропозицій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структурних підрозділів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міської ради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 та з урахуванням вимог законодавства переліку відомостей, що становлять службову інформацію (далі - перелік відомостей), і подання його на з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атвердження міському голові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auto" w:fill="auto"/>
        <w:spacing w:after="0" w:line="228" w:lineRule="auto"/>
        <w:ind w:firstLine="45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2.2 Перегляд документів з грифом “Для службового користування” з метою його підтвердження або скасування;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auto" w:fill="auto"/>
        <w:spacing w:after="0" w:line="228" w:lineRule="auto"/>
        <w:ind w:firstLine="45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2.3.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 Розгляд документів з грифом “Для службового користування” на предмет встановлення в них відомостей, що містять відкриту інформацію, яка може бути використана під час опрацювання запитів на публічну інформацію;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auto" w:fill="auto"/>
        <w:spacing w:after="0" w:line="228" w:lineRule="auto"/>
        <w:ind w:firstLine="45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2.4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Розслідування на підставі рішення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міського голови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фактів втрати документів з грифом “Для службового користування” та розголошення службової інформації;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auto" w:fill="auto"/>
        <w:spacing w:after="0" w:line="228" w:lineRule="auto"/>
        <w:ind w:firstLine="45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2.5 Розгляд питання щодо присвоєння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грифа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 “Для службового користування” документам, що містять службову інформацію, яка не передбачена переліком відомостей, за поданням осіб, які підписують такий документ;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auto" w:fill="auto"/>
        <w:spacing w:after="0" w:line="228" w:lineRule="auto"/>
        <w:ind w:firstLine="45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2.6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Вивчення та проведення оцінки матеріалів, з якими планується ознайомити іноземців або які будуть їм передані.</w:t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     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3. Склад, права та порядок роботи комісії</w:t>
      </w:r>
      <w:r>
        <w:rPr>
          <w:color w:val="auto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auto" w:fill="ffffff"/>
        <w:spacing w:after="0" w:line="228" w:lineRule="auto"/>
        <w:ind w:firstLine="45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3.1. </w:t>
      </w:r>
      <w:r>
        <w:rPr>
          <w:rFonts w:ascii="Times New Roman" w:hAnsi="Times New Roman" w:eastAsia="Times New Roman" w:cs="Times New Roman"/>
          <w:color w:val="auto"/>
          <w:sz w:val="28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</w:rPr>
      </w:r>
      <w:bookmarkStart w:id="9" w:name="n23"/>
      <w:r>
        <w:rPr>
          <w:rFonts w:ascii="Times New Roman" w:hAnsi="Times New Roman" w:eastAsia="Times New Roman" w:cs="Times New Roman"/>
          <w:color w:val="auto"/>
          <w:sz w:val="28"/>
        </w:rPr>
      </w:r>
      <w:bookmarkEnd w:id="9"/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До складу комісії з питань роботи із службовою інформацією включаються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секретар ради, керуючий справами виконавчого комітету ради,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працівники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 </w:t>
      </w:r>
      <w:bookmarkStart w:id="10" w:name="_Hlk131440084"/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структурних підрозділів міської ради з питань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оборонної роботи,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цивільного захисту населення,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робот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и з правоохоронними органами, </w:t>
      </w:r>
      <w:bookmarkEnd w:id="10"/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 комунікацій,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 документування та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діловодства та можуть включатися</w:t>
      </w:r>
      <w:r>
        <w:rPr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працівники 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структурних підрозділів міської ради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lang w:eastAsia="uk-UA"/>
        </w:rPr>
        <w:t xml:space="preserve">, в яких створюється службова інформація.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</w:r>
    </w:p>
    <w:p>
      <w:pPr>
        <w:pBdr/>
        <w:shd w:val="clear" w:color="ffffff" w:fill="ffffff"/>
        <w:spacing w:after="0" w:afterAutospacing="0" w:line="228" w:lineRule="auto"/>
        <w:ind w:firstLine="708"/>
        <w:jc w:val="both"/>
        <w:rPr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3.2. </w:t>
      </w:r>
      <w:r>
        <w:rPr>
          <w:color w:val="auto"/>
          <w:sz w:val="28"/>
        </w:rPr>
        <w:t xml:space="preserve">Комісія утворюється у складі голови, секретаря та членів комісії (загальний склад).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hd w:val="clear" w:color="ffffff" w:fill="ffffff"/>
        <w:spacing w:after="0" w:afterAutospacing="0"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3.3. </w:t>
      </w:r>
      <w:r>
        <w:rPr>
          <w:color w:val="auto"/>
          <w:sz w:val="28"/>
        </w:rPr>
        <w:t xml:space="preserve">Голова комісії організовує її роботу і відповідає за виконан</w:t>
      </w:r>
      <w:r>
        <w:rPr>
          <w:color w:val="auto"/>
          <w:sz w:val="28"/>
        </w:rPr>
        <w:t xml:space="preserve">ня покладених на комісію завдань, головує на засіданні комісії та визначає коло питань, що підлягають розгляду. В разі відсутності голови комісії його обов’язки виконує заступник голови комісії з усіма правами голови комісії відповідно до даного положення.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hd w:val="clear" w:color="ffffff" w:fill="ffffff"/>
        <w:spacing w:after="0" w:afterAutospacing="0" w:line="228" w:lineRule="auto"/>
        <w:ind w:firstLine="708"/>
        <w:jc w:val="both"/>
        <w:rPr>
          <w:color w:val="auto"/>
        </w:rPr>
      </w:pPr>
      <w:r>
        <w:rPr>
          <w:color w:val="auto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3.4. Секретар комісії за доруч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енням голови забезпечує скликання засідань комісії, складає протоколи комісії, доводить до відома посадових осіб  Менської міської ради рішення комісії, здійснює облік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про проведену роботу, веде документацію і забезпечує її зберігання.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28" w:lineRule="auto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0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3.5. </w:t>
      </w:r>
      <w:r>
        <w:rPr>
          <w:color w:val="auto"/>
          <w:sz w:val="28"/>
        </w:rPr>
        <w:t xml:space="preserve">Формою роботи комісії є засідання, що проводяться за потребою. </w:t>
      </w:r>
      <w:r>
        <w:rPr>
          <w:color w:val="auto"/>
          <w:sz w:val="28"/>
        </w:rPr>
        <w:t xml:space="preserve"> Дату, час і місце проведення засідання комісії визначає її голова.</w:t>
      </w:r>
      <w:r>
        <w:rPr>
          <w:rFonts w:ascii="Times New Roman" w:hAnsi="Times New Roman" w:eastAsia="Times New Roman" w:cs="Times New Roman"/>
          <w:color w:val="auto"/>
          <w:sz w:val="28"/>
          <w:szCs w:val="20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</w:rPr>
      </w:r>
    </w:p>
    <w:p>
      <w:pPr>
        <w:suppressLineNumbers w:val="false"/>
        <w:pBdr/>
        <w:shd w:val="clear" w:color="ffffff" w:fill="ffffff"/>
        <w:spacing w:after="0" w:afterAutospacing="0" w:line="228" w:lineRule="auto"/>
        <w:ind w:firstLine="652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Засідання комісії  вважаються правомочними, якщо на них присутні не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менш як дві третини загального складу  комісії.</w:t>
      </w:r>
      <w:r>
        <w:rPr>
          <w:color w:val="auto"/>
        </w:rPr>
      </w:r>
      <w:r>
        <w:rPr>
          <w:color w:val="auto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beforeAutospacing="0" w:line="228" w:lineRule="auto"/>
        <w:ind w:right="334" w:firstLine="0" w:left="0"/>
        <w:jc w:val="both"/>
        <w:rPr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0"/>
          <w:lang w:val="uk-UA"/>
        </w:rPr>
        <w:t xml:space="preserve">       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0"/>
          <w:lang w:val="uk-UA"/>
        </w:rPr>
        <w:t xml:space="preserve"> 3.6.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Рішення комісії приймаються більшістю голосів членів комісії, присутніх на засіданні, оформлюються протоколом, який підписується головою і секретарем комісії.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1"/>
        </w:rPr>
        <w:t xml:space="preserve"> </w:t>
      </w:r>
      <w:r>
        <w:rPr>
          <w:color w:val="000000" w:themeColor="text1"/>
          <w:sz w:val="28"/>
        </w:rPr>
        <w:t xml:space="preserve">У разі рівного розподілу голосів вирішальним є голос голови комісії.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Рішення комісії з питань роботи із службовою інформацією щодо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перегляду документів з грифом “Для службового користування”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набирає чинності з моменту затвердження протоколу міським головою. У такому протоколі зазначаються види документів, їх реєстраційні д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ані, заголовки та номери за номенклатурою або описом справ, з яких знімається гриф “Для службового користування” або строк обмеження доступу до яких продовжено.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  <w:t xml:space="preserve">3.7. </w:t>
      </w:r>
      <w:r>
        <w:rPr>
          <w:color w:val="auto"/>
          <w:sz w:val="28"/>
        </w:rPr>
        <w:t xml:space="preserve">Комісія має право: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одержувати від структурних підрозділів  міської ради відомості та пропозиції, необхідні для роботи комісії;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запрошувати на засідання, як ко</w:t>
      </w:r>
      <w:r>
        <w:rPr>
          <w:color w:val="auto"/>
          <w:sz w:val="28"/>
        </w:rPr>
        <w:t xml:space="preserve">нсультантів та експертів, представників структурних підрозділів  міської ради, виконавчих органів міської ради;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3) вимагати у випадку втрати документів з грифом «Для службового користування» розшуку зазначених документів та надання письм</w:t>
      </w:r>
      <w:r>
        <w:rPr>
          <w:color w:val="auto"/>
          <w:sz w:val="28"/>
        </w:rPr>
        <w:t xml:space="preserve">ових пояснень;        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  <w:highlight w:val="none"/>
        </w:rPr>
      </w:pPr>
      <w:r>
        <w:rPr>
          <w:color w:val="auto"/>
          <w:sz w:val="28"/>
        </w:rPr>
        <w:t xml:space="preserve"> 4) інформувати міського голову з питань, що входять до компетенції комісії.</w:t>
      </w: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  <w:highlight w:val="none"/>
          <w:lang w:val="uk-UA" w:eastAsia="uk-UA"/>
        </w:rPr>
      </w:r>
      <w:r>
        <w:rPr>
          <w:color w:val="auto"/>
          <w:sz w:val="28"/>
        </w:rPr>
        <w:t xml:space="preserve">3.8. Члени комісії мають право: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ознайомитися з документами, поданими на розгляд комісії;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висловл</w:t>
      </w:r>
      <w:r>
        <w:rPr>
          <w:color w:val="auto"/>
          <w:sz w:val="28"/>
        </w:rPr>
        <w:t xml:space="preserve">ювати свою позицію під час роботи комісії;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3) надавати голові комісії пропозиції щодо вдосконалення системи обліку, зберігання, використання, знищення доку</w:t>
      </w:r>
      <w:r>
        <w:rPr>
          <w:color w:val="auto"/>
          <w:sz w:val="28"/>
        </w:rPr>
        <w:t xml:space="preserve">ментів та інших матеріальних носіїв інформації, що містять службову інформацію.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3.6. Члени комісії зобов’язані: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брати участь у засіданні комісії та голосуванні;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дотримуватися вимог цього Положення </w:t>
      </w:r>
      <w:r>
        <w:rPr>
          <w:color w:val="auto"/>
          <w:sz w:val="28"/>
        </w:rPr>
        <w:t xml:space="preserve">; 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Bdr/>
        <w:spacing w:line="228" w:lineRule="auto"/>
        <w:ind w:firstLine="708"/>
        <w:jc w:val="both"/>
        <w:rPr>
          <w:color w:val="auto"/>
          <w:sz w:val="28"/>
          <w:highlight w:val="none"/>
        </w:rPr>
      </w:pPr>
      <w:r>
        <w:rPr>
          <w:color w:val="auto"/>
          <w:sz w:val="28"/>
        </w:rPr>
        <w:t xml:space="preserve">3) не розголошуват</w:t>
      </w:r>
      <w:r>
        <w:rPr>
          <w:color w:val="auto"/>
          <w:sz w:val="28"/>
        </w:rPr>
        <w:t xml:space="preserve">и відомості, що стали їм відомі у зв’язку з участю у роботі комісії.</w:t>
      </w: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</w:p>
    <w:p>
      <w:pPr>
        <w:pBdr/>
        <w:spacing w:line="228" w:lineRule="auto"/>
        <w:ind w:right="0" w:firstLine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line="228" w:lineRule="auto"/>
        <w:ind w:right="0" w:firstLine="0" w:left="0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sz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ачальник  </w:t>
      </w:r>
      <w:r>
        <w:rPr>
          <w:rFonts w:ascii="Times New Roman" w:hAnsi="Times New Roman"/>
          <w:color w:val="auto"/>
          <w:sz w:val="28"/>
          <w:szCs w:val="28"/>
        </w:rPr>
        <w:t xml:space="preserve">відділу документування та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5669"/>
        </w:tabs>
        <w:spacing w:line="228" w:lineRule="auto"/>
        <w:ind w:right="0" w:firstLine="0" w:left="0"/>
        <w:jc w:val="both"/>
        <w:rPr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забезпечення діяльності апарату ради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  <w:t xml:space="preserve"> </w:t>
        <w:tab/>
        <w:tab/>
        <w:t xml:space="preserve">Наталія ЧЕТВЕРТАКОВА</w:t>
      </w: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pBdr/>
      <w:spacing/>
      <w:ind/>
      <w:jc w:val="right"/>
      <w:rPr/>
    </w:pPr>
    <w:fldSimple w:instr="PAGE \* MERGEFORMAT">
      <w:r>
        <w:t xml:space="preserve">1</w:t>
      </w:r>
    </w:fldSimple>
    <w:r/>
    <w:r>
      <w:t xml:space="preserve">                                    продовження додатка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9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0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711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712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3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4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5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57"/>
    <w:uiPriority w:val="99"/>
    <w:pPr>
      <w:pBdr/>
      <w:spacing/>
      <w:ind/>
    </w:pPr>
  </w:style>
  <w:style w:type="paragraph" w:styleId="717">
    <w:name w:val="endnote text"/>
    <w:basedOn w:val="895"/>
    <w:link w:val="71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8">
    <w:name w:val="Endnote Text Char"/>
    <w:link w:val="717"/>
    <w:uiPriority w:val="99"/>
    <w:pPr>
      <w:pBdr/>
      <w:spacing/>
      <w:ind/>
    </w:pPr>
    <w:rPr>
      <w:sz w:val="20"/>
    </w:rPr>
  </w:style>
  <w:style w:type="character" w:styleId="719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720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table" w:styleId="721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95"/>
    <w:next w:val="895"/>
    <w:link w:val="8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8">
    <w:name w:val="Heading 1 Char"/>
    <w:basedOn w:val="896"/>
    <w:link w:val="8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9">
    <w:name w:val="Heading 2"/>
    <w:basedOn w:val="895"/>
    <w:next w:val="895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0">
    <w:name w:val="Heading 2 Char"/>
    <w:basedOn w:val="896"/>
    <w:link w:val="82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1">
    <w:name w:val="Heading 3"/>
    <w:basedOn w:val="895"/>
    <w:next w:val="895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2">
    <w:name w:val="Heading 3 Char"/>
    <w:basedOn w:val="896"/>
    <w:link w:val="8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3">
    <w:name w:val="Heading 4"/>
    <w:basedOn w:val="895"/>
    <w:next w:val="895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4">
    <w:name w:val="Heading 4 Char"/>
    <w:basedOn w:val="896"/>
    <w:link w:val="8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5">
    <w:name w:val="Heading 5"/>
    <w:basedOn w:val="895"/>
    <w:next w:val="895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6">
    <w:name w:val="Heading 5 Char"/>
    <w:basedOn w:val="896"/>
    <w:link w:val="8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95"/>
    <w:next w:val="895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8">
    <w:name w:val="Heading 6 Char"/>
    <w:basedOn w:val="896"/>
    <w:link w:val="8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9">
    <w:name w:val="Heading 7"/>
    <w:basedOn w:val="895"/>
    <w:next w:val="895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>
    <w:name w:val="Heading 7 Char"/>
    <w:basedOn w:val="896"/>
    <w:link w:val="8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895"/>
    <w:next w:val="89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2">
    <w:name w:val="Heading 8 Char"/>
    <w:basedOn w:val="896"/>
    <w:link w:val="8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3">
    <w:name w:val="Heading 9"/>
    <w:basedOn w:val="895"/>
    <w:next w:val="89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>
    <w:name w:val="Heading 9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5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846">
    <w:name w:val="No Spacing"/>
    <w:uiPriority w:val="1"/>
    <w:qFormat/>
    <w:pPr>
      <w:pBdr/>
      <w:spacing w:after="0" w:before="0" w:line="240" w:lineRule="auto"/>
      <w:ind/>
    </w:pPr>
  </w:style>
  <w:style w:type="paragraph" w:styleId="847">
    <w:name w:val="Title"/>
    <w:basedOn w:val="895"/>
    <w:next w:val="895"/>
    <w:link w:val="8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8">
    <w:name w:val="Title Char"/>
    <w:basedOn w:val="896"/>
    <w:link w:val="847"/>
    <w:uiPriority w:val="10"/>
    <w:pPr>
      <w:pBdr/>
      <w:spacing/>
      <w:ind/>
    </w:pPr>
    <w:rPr>
      <w:sz w:val="48"/>
      <w:szCs w:val="48"/>
    </w:rPr>
  </w:style>
  <w:style w:type="paragraph" w:styleId="849">
    <w:name w:val="Subtitle"/>
    <w:basedOn w:val="895"/>
    <w:next w:val="895"/>
    <w:link w:val="8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0">
    <w:name w:val="Subtitle Char"/>
    <w:basedOn w:val="896"/>
    <w:link w:val="849"/>
    <w:uiPriority w:val="11"/>
    <w:pPr>
      <w:pBdr/>
      <w:spacing/>
      <w:ind/>
    </w:pPr>
    <w:rPr>
      <w:sz w:val="24"/>
      <w:szCs w:val="24"/>
    </w:rPr>
  </w:style>
  <w:style w:type="paragraph" w:styleId="851">
    <w:name w:val="Quote"/>
    <w:basedOn w:val="895"/>
    <w:next w:val="895"/>
    <w:link w:val="852"/>
    <w:uiPriority w:val="29"/>
    <w:qFormat/>
    <w:pPr>
      <w:pBdr/>
      <w:spacing/>
      <w:ind w:right="720" w:left="720"/>
    </w:pPr>
    <w:rPr>
      <w:i/>
    </w:rPr>
  </w:style>
  <w:style w:type="character" w:styleId="852">
    <w:name w:val="Quote Char"/>
    <w:link w:val="851"/>
    <w:uiPriority w:val="29"/>
    <w:pPr>
      <w:pBdr/>
      <w:spacing/>
      <w:ind/>
    </w:pPr>
    <w:rPr>
      <w:i/>
    </w:rPr>
  </w:style>
  <w:style w:type="paragraph" w:styleId="853">
    <w:name w:val="Intense Quote"/>
    <w:basedOn w:val="895"/>
    <w:next w:val="895"/>
    <w:link w:val="8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4">
    <w:name w:val="Intense Quote Char"/>
    <w:link w:val="853"/>
    <w:uiPriority w:val="30"/>
    <w:pPr>
      <w:pBdr/>
      <w:spacing/>
      <w:ind/>
    </w:pPr>
    <w:rPr>
      <w:i/>
    </w:rPr>
  </w:style>
  <w:style w:type="paragraph" w:styleId="855">
    <w:name w:val="Header"/>
    <w:basedOn w:val="895"/>
    <w:link w:val="8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6">
    <w:name w:val="Header Char"/>
    <w:basedOn w:val="896"/>
    <w:link w:val="855"/>
    <w:uiPriority w:val="99"/>
    <w:pPr>
      <w:pBdr/>
      <w:spacing/>
      <w:ind/>
    </w:pPr>
  </w:style>
  <w:style w:type="paragraph" w:styleId="857">
    <w:name w:val="Footer"/>
    <w:basedOn w:val="895"/>
    <w:link w:val="8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8">
    <w:name w:val="Footer Char"/>
    <w:basedOn w:val="896"/>
    <w:link w:val="857"/>
    <w:uiPriority w:val="99"/>
    <w:pPr>
      <w:pBdr/>
      <w:spacing/>
      <w:ind/>
    </w:pPr>
  </w:style>
  <w:style w:type="table" w:styleId="859">
    <w:name w:val="Table Grid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2">
    <w:name w:val="footnote text"/>
    <w:basedOn w:val="895"/>
    <w:link w:val="8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3">
    <w:name w:val="Footnote Text Char"/>
    <w:link w:val="882"/>
    <w:uiPriority w:val="99"/>
    <w:pPr>
      <w:pBdr/>
      <w:spacing/>
      <w:ind/>
    </w:pPr>
    <w:rPr>
      <w:sz w:val="18"/>
    </w:rPr>
  </w:style>
  <w:style w:type="character" w:styleId="884">
    <w:name w:val="footnote reference"/>
    <w:basedOn w:val="896"/>
    <w:uiPriority w:val="99"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19</cp:revision>
  <dcterms:modified xsi:type="dcterms:W3CDTF">2026-01-06T06:44:43Z</dcterms:modified>
</cp:coreProperties>
</file>