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3"/>
        <w:pBdr/>
        <w:spacing/>
        <w:ind w:firstLine="567"/>
        <w:jc w:val="center"/>
        <w:rPr>
          <w:rFonts w:ascii="Times New Roman" w:hAnsi="Times New Roman" w:cs="Mangal"/>
          <w:color w:val="000000"/>
          <w:sz w:val="28"/>
        </w:rPr>
      </w:pPr>
      <w:r>
        <w:rPr>
          <w:rFonts w:ascii="Times New Roman" w:hAnsi="Times New Roman" w:cs="Mangal"/>
          <w:color w:val="000000"/>
          <w:sz w:val="28"/>
        </w:rPr>
      </w:r>
      <w:r>
        <w:rPr>
          <w:rFonts w:ascii="Times New Roman" w:hAnsi="Times New Roman" w:cs="Mangal"/>
          <w:color w:val="000000"/>
          <w:sz w:val="28"/>
        </w:rPr>
      </w:r>
      <w:r>
        <w:rPr>
          <w:rFonts w:ascii="Times New Roman" w:hAnsi="Times New Roman" w:cs="Mangal"/>
          <w:color w:val="000000"/>
          <w:sz w:val="28"/>
        </w:rPr>
      </w:r>
    </w:p>
    <w:p>
      <w:pPr>
        <w:pStyle w:val="923"/>
        <w:pBdr/>
        <w:spacing/>
        <w:ind w:firstLine="567"/>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r>
        <w:rPr>
          <w:rFonts w:ascii="Times New Roman" w:hAnsi="Times New Roman" w:cs="Mangal"/>
          <w:color w:val="000000"/>
        </w:rPr>
      </w:r>
    </w:p>
    <w:p>
      <w:pPr>
        <w:widowControl w:val="false"/>
        <w:pBdr/>
        <w:spacing/>
        <w:ind/>
        <w:jc w:val="center"/>
        <w:rPr>
          <w:rFonts w:cs="Mangal"/>
          <w:color w:val="000000"/>
          <w:sz w:val="16"/>
        </w:rPr>
      </w:pPr>
      <w:r>
        <w:rPr>
          <w:rFonts w:cs="Mangal"/>
          <w:color w:val="000000"/>
          <w:sz w:val="16"/>
        </w:rPr>
      </w: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РОЗПОРЯДЖЕННЯ </w:t>
      </w:r>
      <w:r>
        <w:rPr>
          <w:rFonts w:cs="Mangal"/>
          <w:b/>
          <w:color w:val="000000"/>
          <w:szCs w:val="28"/>
          <w:lang w:eastAsia="hi-IN" w:bidi="hi-IN"/>
        </w:rPr>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right="0" w:firstLine="0" w:left="0"/>
        <w:rPr>
          <w:rFonts w:cs="Mangal"/>
          <w:color w:val="000000" w:themeColor="text1"/>
          <w:szCs w:val="28"/>
          <w:lang w:eastAsia="hi-IN" w:bidi="hi-IN"/>
        </w:rPr>
      </w:pPr>
      <w:r>
        <w:rPr>
          <w:rFonts w:cs="Mangal"/>
          <w:color w:val="000000" w:themeColor="text1"/>
          <w:szCs w:val="28"/>
          <w:lang w:eastAsia="hi-IN" w:bidi="hi-IN"/>
        </w:rPr>
        <w:t xml:space="preserve"> </w:t>
      </w:r>
      <w:r>
        <w:rPr>
          <w:rFonts w:cs="Mangal"/>
          <w:color w:val="000000" w:themeColor="text1"/>
          <w:szCs w:val="28"/>
          <w:lang w:eastAsia="hi-IN" w:bidi="hi-IN"/>
        </w:rPr>
        <w:t xml:space="preserve">19</w:t>
      </w:r>
      <w:r>
        <w:rPr>
          <w:rFonts w:cs="Mangal"/>
          <w:color w:val="000000" w:themeColor="text1"/>
          <w:szCs w:val="28"/>
          <w:lang w:eastAsia="hi-IN" w:bidi="hi-IN"/>
        </w:rPr>
        <w:t xml:space="preserve"> </w:t>
      </w:r>
      <w:r>
        <w:rPr>
          <w:rFonts w:cs="Mangal"/>
          <w:color w:val="000000" w:themeColor="text1"/>
          <w:szCs w:val="28"/>
          <w:lang w:eastAsia="hi-IN" w:bidi="hi-IN"/>
        </w:rPr>
        <w:t xml:space="preserve">грудня</w:t>
      </w:r>
      <w:r>
        <w:rPr>
          <w:rFonts w:cs="Mangal"/>
          <w:color w:val="000000" w:themeColor="text1"/>
          <w:szCs w:val="28"/>
          <w:lang w:eastAsia="hi-IN" w:bidi="hi-IN"/>
        </w:rPr>
        <w:t xml:space="preserve"> 2025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357</w:t>
      </w:r>
      <w:r>
        <w:rPr>
          <w:rFonts w:cs="Mangal"/>
          <w:color w:val="000000" w:themeColor="text1"/>
          <w:szCs w:val="28"/>
          <w:lang w:eastAsia="hi-IN" w:bidi="hi-IN"/>
        </w:rPr>
      </w:r>
      <w:r>
        <w:rPr>
          <w:rFonts w:cs="Mangal"/>
          <w:color w:val="000000" w:themeColor="text1"/>
          <w:szCs w:val="28"/>
          <w:lang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r>
        <w:rPr>
          <w:b/>
          <w:color w:val="000000"/>
        </w:rPr>
      </w:r>
    </w:p>
    <w:p>
      <w:pPr>
        <w:pBdr/>
        <w:tabs>
          <w:tab w:val="clear" w:leader="none" w:pos="1134"/>
        </w:tabs>
        <w:spacing/>
        <w:ind w:right="5103" w:firstLine="0" w:left="0"/>
        <w:rPr>
          <w:b/>
          <w:bCs/>
          <w:color w:val="000000"/>
          <w:highlight w:val="none"/>
        </w:rPr>
      </w:pPr>
      <w:r>
        <w:rPr>
          <w:b/>
          <w:color w:val="000000"/>
        </w:rPr>
        <w:t xml:space="preserve">Про внесення змін до  загального фонду бюджету Менської міської територіальної громади на 2025 рік</w:t>
      </w:r>
      <w:r>
        <w:rPr>
          <w:b/>
          <w:color w:val="000000"/>
        </w:rPr>
      </w:r>
      <w:r>
        <w:rPr>
          <w:b/>
          <w:bCs/>
          <w:color w:val="000000"/>
          <w:highlight w:val="none"/>
        </w:rPr>
      </w:r>
    </w:p>
    <w:p>
      <w:pPr>
        <w:pBdr/>
        <w:tabs>
          <w:tab w:val="clear" w:leader="none" w:pos="1134"/>
        </w:tabs>
        <w:spacing/>
        <w:ind w:right="5103" w:firstLine="0" w:left="0"/>
        <w:rPr>
          <w:b/>
          <w:bCs/>
          <w:color w:val="000000"/>
        </w:rPr>
      </w:pPr>
      <w:r>
        <w:rPr>
          <w:b/>
          <w:color w:val="000000"/>
          <w:highlight w:val="none"/>
        </w:rPr>
      </w:r>
      <w:r>
        <w:rPr>
          <w:b/>
          <w:color w:val="000000"/>
          <w:highlight w:val="none"/>
        </w:rPr>
      </w:r>
      <w:r>
        <w:rPr>
          <w:b/>
          <w:bCs/>
          <w:color w:val="000000"/>
        </w:rPr>
      </w:r>
    </w:p>
    <w:p>
      <w:pPr>
        <w:pBdr/>
        <w:spacing/>
        <w:ind/>
        <w:rPr/>
      </w:pPr>
      <w:r>
        <w:t xml:space="preserve">Відповідно до положень Бюджетного кодексу України, ст. 42, 50 Закону України «Про місцеве самоврядування в Україні», рішення </w:t>
      </w:r>
      <w:r>
        <w:t xml:space="preserve">56</w:t>
      </w:r>
      <w:r>
        <w:t xml:space="preserve"> сесії Менської міської ради 8 скликання від </w:t>
      </w:r>
      <w:r>
        <w:t xml:space="preserve">19</w:t>
      </w:r>
      <w:r>
        <w:t xml:space="preserve"> грудня 202</w:t>
      </w:r>
      <w:r>
        <w:t xml:space="preserve">4</w:t>
      </w:r>
      <w:r>
        <w:t xml:space="preserve"> року № 7</w:t>
      </w:r>
      <w:r>
        <w:t xml:space="preserve">50</w:t>
      </w:r>
      <w:r>
        <w:t xml:space="preserve"> «Про бюджет Менської міської територіальної громади на 202</w:t>
      </w:r>
      <w:r>
        <w:t xml:space="preserve">5</w:t>
      </w:r>
      <w:r>
        <w:t xml:space="preserve"> рік», звернен</w:t>
      </w:r>
      <w:r>
        <w:t xml:space="preserve">ь</w:t>
      </w:r>
      <w:r>
        <w:t xml:space="preserve"> головн</w:t>
      </w:r>
      <w:r>
        <w:t xml:space="preserve">их розпорядників</w:t>
      </w:r>
      <w:r>
        <w:t xml:space="preserve"> бюджетних коштів:</w:t>
      </w:r>
      <w:r>
        <w:t xml:space="preserve"> </w:t>
      </w:r>
      <w:r/>
    </w:p>
    <w:p>
      <w:pPr>
        <w:pStyle w:val="922"/>
        <w:numPr>
          <w:ilvl w:val="0"/>
          <w:numId w:val="4"/>
        </w:numPr>
        <w:pBdr/>
        <w:tabs>
          <w:tab w:val="left" w:leader="none" w:pos="0"/>
          <w:tab w:val="clear" w:leader="none" w:pos="1134"/>
        </w:tabs>
        <w:spacing/>
        <w:ind w:firstLine="567" w:left="0"/>
        <w:rPr>
          <w:lang w:eastAsia="uk-UA"/>
        </w:rPr>
      </w:pPr>
      <w:r>
        <w:rPr>
          <w:lang w:eastAsia="uk-UA"/>
        </w:rPr>
        <w:t xml:space="preserve">Внести зміни до </w:t>
      </w:r>
      <w:r>
        <w:rPr>
          <w:lang w:eastAsia="uk-UA"/>
        </w:rPr>
        <w:t xml:space="preserve">річного </w:t>
      </w:r>
      <w:r>
        <w:rPr>
          <w:lang w:eastAsia="uk-UA"/>
        </w:rPr>
        <w:t xml:space="preserve">розпису </w:t>
      </w:r>
      <w:r>
        <w:rPr>
          <w:lang w:eastAsia="uk-UA"/>
        </w:rPr>
        <w:t xml:space="preserve">видатків </w:t>
      </w:r>
      <w:r>
        <w:rPr>
          <w:lang w:eastAsia="uk-UA"/>
        </w:rPr>
        <w:t xml:space="preserve">загального фонду Відділу освіти Менської міської ради, а саме:</w:t>
      </w:r>
      <w:r>
        <w:rPr>
          <w:lang w:eastAsia="uk-UA"/>
        </w:rPr>
        <w:t xml:space="preserve"> </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szCs w:val="28"/>
        </w:rPr>
        <w:t xml:space="preserve">по наданню дошкільної освіти </w:t>
      </w:r>
      <w:r>
        <w:rPr>
          <w:lang w:eastAsia="uk-UA"/>
        </w:rPr>
        <w:t xml:space="preserve">зменшити кошторисні призначення</w:t>
      </w:r>
      <w:r>
        <w:rPr>
          <w:lang w:eastAsia="uk-UA"/>
        </w:rPr>
        <w:t xml:space="preserve"> </w:t>
      </w:r>
      <w:r>
        <w:rPr>
          <w:lang w:eastAsia="uk-UA"/>
        </w:rPr>
        <w:t xml:space="preserve"> для </w:t>
      </w:r>
      <w:r>
        <w:rPr>
          <w:lang w:eastAsia="uk-UA"/>
        </w:rPr>
        <w:t xml:space="preserve">м</w:t>
      </w:r>
      <w:r>
        <w:rPr>
          <w:lang w:eastAsia="uk-UA"/>
        </w:rPr>
        <w:t xml:space="preserve">едикамент</w:t>
      </w:r>
      <w:r>
        <w:rPr>
          <w:lang w:eastAsia="uk-UA"/>
        </w:rPr>
        <w:t xml:space="preserve">ів та перев`язувальних</w:t>
      </w:r>
      <w:r>
        <w:rPr>
          <w:lang w:eastAsia="uk-UA"/>
        </w:rPr>
        <w:t xml:space="preserve"> матеріал</w:t>
      </w:r>
      <w:r>
        <w:rPr>
          <w:lang w:eastAsia="uk-UA"/>
        </w:rPr>
        <w:t xml:space="preserve">ів на суму 1658,00 грн.,  для видатків на відрядження на суму 1800,00 грн., для оплати за природний газ на суму 32700,00 грн., для оплати інших </w:t>
      </w:r>
      <w:r>
        <w:rPr>
          <w:lang w:eastAsia="uk-UA"/>
        </w:rPr>
        <w:t xml:space="preserve"> енергоносіїв та інших комунальних послуг</w:t>
      </w:r>
      <w:r>
        <w:rPr>
          <w:lang w:eastAsia="uk-UA"/>
        </w:rPr>
        <w:t xml:space="preserve"> на суму 7500,00 грн., 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суму 4127,00 грн.,  для інших поточних видатків на суму 261,00 грн., відповідно збільшити кошторисні призначення для </w:t>
      </w:r>
      <w:r>
        <w:rPr>
          <w:lang w:eastAsia="uk-UA"/>
        </w:rPr>
        <w:t xml:space="preserve">придбання п</w:t>
      </w:r>
      <w:r>
        <w:rPr>
          <w:lang w:eastAsia="uk-UA"/>
        </w:rPr>
        <w:t xml:space="preserve">редметів, матеріалів, обладнання та інвентарю</w:t>
      </w:r>
      <w:r>
        <w:rPr>
          <w:lang w:eastAsia="uk-UA"/>
        </w:rPr>
        <w:t xml:space="preserve"> </w:t>
      </w:r>
      <w:r>
        <w:rPr>
          <w:lang w:eastAsia="uk-UA"/>
        </w:rPr>
        <w:t xml:space="preserve">на суму </w:t>
      </w:r>
      <w:r>
        <w:rPr>
          <w:lang w:eastAsia="uk-UA"/>
        </w:rPr>
        <w:t xml:space="preserve">29170,00</w:t>
      </w:r>
      <w:r>
        <w:rPr>
          <w:lang w:eastAsia="uk-UA"/>
        </w:rPr>
        <w:t xml:space="preserve"> грн</w:t>
      </w:r>
      <w:r>
        <w:rPr>
          <w:lang w:eastAsia="uk-UA"/>
        </w:rPr>
        <w:t xml:space="preserve">.</w:t>
      </w:r>
      <w:r>
        <w:rPr>
          <w:lang w:eastAsia="uk-UA"/>
        </w:rPr>
        <w:t xml:space="preserve">, </w:t>
      </w:r>
      <w:r>
        <w:rPr>
          <w:lang w:eastAsia="uk-UA"/>
        </w:rPr>
        <w:t xml:space="preserve">для оплати за електроенергію на суму 7616,00 грн. </w:t>
      </w:r>
      <w:r>
        <w:rPr>
          <w:lang w:eastAsia="uk-UA"/>
        </w:rPr>
        <w:t xml:space="preserve"> та для оплати послуг (крім комунальних) на суму 11260,00 грн. </w:t>
      </w:r>
      <w:r>
        <w:rPr>
          <w:lang w:eastAsia="uk-UA"/>
        </w:rPr>
        <w:t xml:space="preserve">(</w:t>
      </w:r>
      <w:r>
        <w:rPr>
          <w:lang w:eastAsia="uk-UA"/>
        </w:rPr>
        <w:t xml:space="preserve">Киселівський</w:t>
      </w:r>
      <w:r>
        <w:rPr>
          <w:lang w:eastAsia="uk-UA"/>
        </w:rPr>
        <w:t xml:space="preserve"> </w:t>
      </w:r>
      <w:r>
        <w:rPr>
          <w:lang w:eastAsia="uk-UA"/>
        </w:rPr>
        <w:t xml:space="preserve">ЗДО </w:t>
      </w:r>
      <w:r>
        <w:rPr>
          <w:lang w:eastAsia="uk-UA"/>
        </w:rPr>
        <w:t xml:space="preserve">«Веселка», </w:t>
      </w:r>
      <w:r>
        <w:rPr>
          <w:lang w:eastAsia="uk-UA"/>
        </w:rPr>
        <w:t xml:space="preserve">Макошинський</w:t>
      </w:r>
      <w:r>
        <w:rPr>
          <w:lang w:eastAsia="uk-UA"/>
        </w:rPr>
        <w:t xml:space="preserve"> ЗДО «Сонечко», Менський ЗДО </w:t>
      </w:r>
      <w:r>
        <w:rPr>
          <w:lang w:eastAsia="uk-UA"/>
        </w:rPr>
        <w:t xml:space="preserve">«Дитяча академія» </w:t>
      </w:r>
      <w:r>
        <w:rPr>
          <w:lang w:eastAsia="uk-UA"/>
        </w:rPr>
        <w:t xml:space="preserve">Покровська філія Менського ЗДО «Сонечко»</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06110</w:t>
      </w:r>
      <w:r>
        <w:rPr>
          <w:lang w:eastAsia="uk-UA"/>
        </w:rPr>
        <w:t xml:space="preserve">10</w:t>
      </w:r>
      <w:r>
        <w:rPr>
          <w:lang w:eastAsia="uk-UA"/>
        </w:rPr>
        <w:t xml:space="preserve"> КЕКВ 22</w:t>
      </w:r>
      <w:r>
        <w:rPr>
          <w:lang w:eastAsia="uk-UA"/>
        </w:rPr>
        <w:t xml:space="preserve">2</w:t>
      </w:r>
      <w:r>
        <w:rPr>
          <w:lang w:eastAsia="uk-UA"/>
        </w:rPr>
        <w:t xml:space="preserve">0 </w:t>
      </w:r>
      <w:r>
        <w:rPr>
          <w:lang w:eastAsia="uk-UA"/>
        </w:rPr>
        <w:t xml:space="preserve">-</w:t>
      </w:r>
      <w:r>
        <w:rPr>
          <w:lang w:eastAsia="uk-UA"/>
        </w:rPr>
        <w:t xml:space="preserve">1658</w:t>
      </w:r>
      <w:r>
        <w:rPr>
          <w:lang w:eastAsia="uk-UA"/>
        </w:rPr>
        <w:t xml:space="preserve">,00 грн</w:t>
      </w:r>
      <w:r>
        <w:rPr>
          <w:lang w:eastAsia="uk-UA"/>
        </w:rPr>
        <w:t xml:space="preserve">.</w:t>
      </w:r>
      <w:r>
        <w:rPr>
          <w:lang w:eastAsia="uk-UA"/>
        </w:rPr>
        <w:t xml:space="preserve">, </w:t>
      </w:r>
      <w:r>
        <w:rPr>
          <w:lang w:eastAsia="uk-UA"/>
        </w:rPr>
        <w:t xml:space="preserve"> </w:t>
      </w:r>
      <w:r>
        <w:rPr>
          <w:lang w:eastAsia="uk-UA"/>
        </w:rPr>
        <w:t xml:space="preserve">КЕКВ 22</w:t>
      </w:r>
      <w:r>
        <w:rPr>
          <w:lang w:eastAsia="uk-UA"/>
        </w:rPr>
        <w:t xml:space="preserve">5</w:t>
      </w:r>
      <w:r>
        <w:rPr>
          <w:lang w:eastAsia="uk-UA"/>
        </w:rPr>
        <w:t xml:space="preserve">0 -</w:t>
      </w:r>
      <w:r>
        <w:rPr>
          <w:lang w:eastAsia="uk-UA"/>
        </w:rPr>
        <w:t xml:space="preserve">1800</w:t>
      </w:r>
      <w:r>
        <w:rPr>
          <w:lang w:eastAsia="uk-UA"/>
        </w:rPr>
        <w:t xml:space="preserve">,00 грн</w:t>
      </w:r>
      <w:r>
        <w:rPr>
          <w:lang w:eastAsia="uk-UA"/>
        </w:rPr>
        <w:t xml:space="preserve">., КЕКВ 22</w:t>
      </w:r>
      <w:r>
        <w:rPr>
          <w:lang w:eastAsia="uk-UA"/>
        </w:rPr>
        <w:t xml:space="preserve">74</w:t>
      </w:r>
      <w:r>
        <w:rPr>
          <w:lang w:eastAsia="uk-UA"/>
        </w:rPr>
        <w:t xml:space="preserve"> -</w:t>
      </w:r>
      <w:r>
        <w:rPr>
          <w:lang w:eastAsia="uk-UA"/>
        </w:rPr>
        <w:t xml:space="preserve">32700</w:t>
      </w:r>
      <w:r>
        <w:rPr>
          <w:lang w:eastAsia="uk-UA"/>
        </w:rPr>
        <w:t xml:space="preserve">,00 грн., КЕКВ 2275 -</w:t>
      </w:r>
      <w:r>
        <w:rPr>
          <w:lang w:eastAsia="uk-UA"/>
        </w:rPr>
        <w:t xml:space="preserve">7500</w:t>
      </w:r>
      <w:r>
        <w:rPr>
          <w:lang w:eastAsia="uk-UA"/>
        </w:rPr>
        <w:t xml:space="preserve">,00 грн., КЕКВ 2282 -</w:t>
      </w:r>
      <w:r>
        <w:rPr>
          <w:lang w:eastAsia="uk-UA"/>
        </w:rPr>
        <w:t xml:space="preserve">4127</w:t>
      </w:r>
      <w:r>
        <w:rPr>
          <w:lang w:eastAsia="uk-UA"/>
        </w:rPr>
        <w:t xml:space="preserve">,00 грн., КЕКВ 2800 -</w:t>
      </w:r>
      <w:r>
        <w:rPr>
          <w:lang w:eastAsia="uk-UA"/>
        </w:rPr>
        <w:t xml:space="preserve">261</w:t>
      </w:r>
      <w:r>
        <w:rPr>
          <w:lang w:eastAsia="uk-UA"/>
        </w:rPr>
        <w:t xml:space="preserve">,00 грн., КЕКВ 22</w:t>
      </w:r>
      <w:r>
        <w:rPr>
          <w:lang w:eastAsia="uk-UA"/>
        </w:rPr>
        <w:t xml:space="preserve">1</w:t>
      </w:r>
      <w:r>
        <w:rPr>
          <w:lang w:eastAsia="uk-UA"/>
        </w:rPr>
        <w:t xml:space="preserve">0 +</w:t>
      </w:r>
      <w:r>
        <w:rPr>
          <w:lang w:eastAsia="uk-UA"/>
        </w:rPr>
        <w:t xml:space="preserve">29170</w:t>
      </w:r>
      <w:r>
        <w:rPr>
          <w:lang w:eastAsia="uk-UA"/>
        </w:rPr>
        <w:t xml:space="preserve">,00 грн.</w:t>
      </w:r>
      <w:r>
        <w:rPr>
          <w:lang w:eastAsia="uk-UA"/>
        </w:rPr>
        <w:t xml:space="preserve">, КЕКВ 2273 +7616,00 грн., КЕКВ 2240 +11260,00 грн.</w:t>
      </w:r>
      <w:r>
        <w:rPr>
          <w:lang w:eastAsia="uk-UA"/>
        </w:rPr>
        <w:t xml:space="preserve">)</w:t>
      </w:r>
      <w:r>
        <w:rPr>
          <w:lang w:eastAsia="uk-UA"/>
        </w:rPr>
        <w:t xml:space="preserve">;</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szCs w:val="28"/>
        </w:rPr>
        <w:t xml:space="preserve">по наданню загальної середньої освіти закладами загальної середньої освіти за рахунок коштів місцевого бюджету</w:t>
      </w:r>
      <w:r>
        <w:rPr>
          <w:szCs w:val="28"/>
        </w:rPr>
        <w:t xml:space="preserve"> зменшити кошторисні призначення для </w:t>
      </w:r>
      <w:r>
        <w:rPr>
          <w:szCs w:val="28"/>
        </w:rPr>
        <w:t xml:space="preserve">медикаментів та перев’язувальних матеріалів на суму 4615,00 грн., для оплати за теплопостачання на суму 19706,00 грн., </w:t>
      </w:r>
      <w:r>
        <w:rPr>
          <w:szCs w:val="28"/>
        </w:rPr>
        <w:t xml:space="preserve">для оплати послуг (крім комунальних) на суму 33896,00 грн., </w:t>
      </w:r>
      <w:r>
        <w:rPr>
          <w:szCs w:val="28"/>
        </w:rPr>
        <w:t xml:space="preserve">для оплати за водопостачання та водовідведення на суму 1703,00 грн., для оплати за електроенергію на суму 36470,00 грн., </w:t>
      </w:r>
      <w:r>
        <w:rPr>
          <w:lang w:eastAsia="uk-UA"/>
        </w:rPr>
        <w:t xml:space="preserve">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суму 10897,00 грн.,  для інших поточних видатків на суму 6158,00 грн., відповідно збільшити кошторисні призначення для придбання предметів, матеріалів, обладнання та інвентарю на </w:t>
      </w:r>
      <w:r>
        <w:rPr>
          <w:lang w:eastAsia="uk-UA"/>
        </w:rPr>
        <w:t xml:space="preserve">суму 103792,00 грн., для </w:t>
      </w:r>
      <w:r>
        <w:rPr>
          <w:szCs w:val="28"/>
        </w:rPr>
        <w:t xml:space="preserve">видатків на відрядження на суму </w:t>
      </w:r>
      <w:r>
        <w:rPr>
          <w:szCs w:val="28"/>
        </w:rPr>
        <w:t xml:space="preserve">1780,00 </w:t>
      </w:r>
      <w:r>
        <w:rPr>
          <w:szCs w:val="28"/>
        </w:rPr>
        <w:t xml:space="preserve">грн</w:t>
      </w:r>
      <w:r>
        <w:rPr>
          <w:szCs w:val="28"/>
        </w:rPr>
        <w:t xml:space="preserve">.</w:t>
      </w:r>
      <w:r>
        <w:rPr>
          <w:szCs w:val="28"/>
        </w:rPr>
        <w:t xml:space="preserve">, </w:t>
      </w:r>
      <w:r>
        <w:rPr>
          <w:lang w:eastAsia="uk-UA"/>
        </w:rPr>
        <w:t xml:space="preserve">для оплати інших </w:t>
      </w:r>
      <w:r>
        <w:rPr>
          <w:lang w:eastAsia="uk-UA"/>
        </w:rPr>
        <w:t xml:space="preserve"> енергоносіїв та інших комунальних послуг</w:t>
      </w:r>
      <w:r>
        <w:rPr>
          <w:lang w:eastAsia="uk-UA"/>
        </w:rPr>
        <w:t xml:space="preserve"> на суму </w:t>
      </w:r>
      <w:r>
        <w:rPr>
          <w:lang w:eastAsia="uk-UA"/>
        </w:rPr>
        <w:t xml:space="preserve">7873</w:t>
      </w:r>
      <w:r>
        <w:rPr>
          <w:lang w:eastAsia="uk-UA"/>
        </w:rPr>
        <w:t xml:space="preserve">,00 грн. (</w:t>
      </w:r>
      <w:r>
        <w:rPr>
          <w:lang w:eastAsia="uk-UA"/>
        </w:rPr>
        <w:t xml:space="preserve">Менський опорний ЗЗСО </w:t>
      </w:r>
      <w:r>
        <w:rPr>
          <w:lang w:val="en-US" w:eastAsia="uk-UA"/>
        </w:rPr>
        <w:t xml:space="preserve">I</w:t>
      </w:r>
      <w:r>
        <w:rPr>
          <w:lang w:eastAsia="uk-UA"/>
        </w:rPr>
        <w:t xml:space="preserve">-</w:t>
      </w:r>
      <w:r>
        <w:rPr>
          <w:lang w:val="en-US" w:eastAsia="uk-UA"/>
        </w:rPr>
        <w:t xml:space="preserve">III</w:t>
      </w:r>
      <w:r>
        <w:rPr>
          <w:lang w:eastAsia="uk-UA"/>
        </w:rPr>
        <w:t xml:space="preserve"> </w:t>
      </w:r>
      <w:r>
        <w:rPr>
          <w:lang w:eastAsia="uk-UA"/>
        </w:rPr>
        <w:t xml:space="preserve">ступенів ім. Т.Г.Шевченка, опорний заклад Менська гімназія, </w:t>
      </w:r>
      <w:r>
        <w:rPr>
          <w:lang w:eastAsia="uk-UA"/>
        </w:rPr>
        <w:t xml:space="preserve">Макошинська</w:t>
      </w:r>
      <w:r>
        <w:rPr>
          <w:lang w:eastAsia="uk-UA"/>
        </w:rPr>
        <w:t xml:space="preserve"> гімназія</w:t>
      </w:r>
      <w:r>
        <w:rPr>
          <w:lang w:eastAsia="uk-UA"/>
        </w:rPr>
        <w:t xml:space="preserve">)</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0611021 КЕКВ 22</w:t>
      </w:r>
      <w:r>
        <w:rPr>
          <w:lang w:eastAsia="uk-UA"/>
        </w:rPr>
        <w:t xml:space="preserve">2</w:t>
      </w:r>
      <w:r>
        <w:rPr>
          <w:lang w:eastAsia="uk-UA"/>
        </w:rPr>
        <w:t xml:space="preserve">0 -</w:t>
      </w:r>
      <w:r>
        <w:rPr>
          <w:lang w:eastAsia="uk-UA"/>
        </w:rPr>
        <w:t xml:space="preserve">4615</w:t>
      </w:r>
      <w:r>
        <w:rPr>
          <w:lang w:eastAsia="uk-UA"/>
        </w:rPr>
        <w:t xml:space="preserve">,00 грн., КЕКВ 22</w:t>
      </w:r>
      <w:r>
        <w:rPr>
          <w:lang w:eastAsia="uk-UA"/>
        </w:rPr>
        <w:t xml:space="preserve">40</w:t>
      </w:r>
      <w:r>
        <w:rPr>
          <w:lang w:eastAsia="uk-UA"/>
        </w:rPr>
        <w:t xml:space="preserve"> -</w:t>
      </w:r>
      <w:r>
        <w:rPr>
          <w:lang w:eastAsia="uk-UA"/>
        </w:rPr>
        <w:t xml:space="preserve">33896</w:t>
      </w:r>
      <w:r>
        <w:rPr>
          <w:lang w:eastAsia="uk-UA"/>
        </w:rPr>
        <w:t xml:space="preserve">,00 грн., КЕКВ 22</w:t>
      </w:r>
      <w:r>
        <w:rPr>
          <w:lang w:eastAsia="uk-UA"/>
        </w:rPr>
        <w:t xml:space="preserve">71</w:t>
      </w:r>
      <w:r>
        <w:rPr>
          <w:lang w:eastAsia="uk-UA"/>
        </w:rPr>
        <w:t xml:space="preserve"> </w:t>
      </w:r>
      <w:r>
        <w:rPr>
          <w:lang w:eastAsia="uk-UA"/>
        </w:rPr>
        <w:t xml:space="preserve">-19706</w:t>
      </w:r>
      <w:r>
        <w:rPr>
          <w:lang w:eastAsia="uk-UA"/>
        </w:rPr>
        <w:t xml:space="preserve">,00 грн., КЕКВ 22</w:t>
      </w:r>
      <w:r>
        <w:rPr>
          <w:lang w:eastAsia="uk-UA"/>
        </w:rPr>
        <w:t xml:space="preserve">72</w:t>
      </w:r>
      <w:r>
        <w:rPr>
          <w:lang w:eastAsia="uk-UA"/>
        </w:rPr>
        <w:t xml:space="preserve"> </w:t>
      </w:r>
      <w:r>
        <w:rPr>
          <w:lang w:eastAsia="uk-UA"/>
        </w:rPr>
        <w:t xml:space="preserve">-1703</w:t>
      </w:r>
      <w:r>
        <w:rPr>
          <w:lang w:eastAsia="uk-UA"/>
        </w:rPr>
        <w:t xml:space="preserve">,00 грн., КЕКВ 227</w:t>
      </w:r>
      <w:r>
        <w:rPr>
          <w:lang w:eastAsia="uk-UA"/>
        </w:rPr>
        <w:t xml:space="preserve">3</w:t>
      </w:r>
      <w:r>
        <w:rPr>
          <w:lang w:eastAsia="uk-UA"/>
        </w:rPr>
        <w:t xml:space="preserve"> </w:t>
      </w:r>
      <w:r>
        <w:rPr>
          <w:lang w:eastAsia="uk-UA"/>
        </w:rPr>
        <w:t xml:space="preserve">-36470</w:t>
      </w:r>
      <w:r>
        <w:rPr>
          <w:lang w:eastAsia="uk-UA"/>
        </w:rPr>
        <w:t xml:space="preserve">,00 грн.</w:t>
      </w:r>
      <w:r>
        <w:rPr>
          <w:lang w:eastAsia="uk-UA"/>
        </w:rPr>
        <w:t xml:space="preserve">, КЕКВ 2282 -10897,00 грн., КЕКВ 2800 -6158,00 грн., КЕКВ 2210 +103792,00 грн., КЕКВ 2250 +1780,00 грн., КЕКВ 2275 +7873,00 грн.</w:t>
      </w:r>
      <w:r>
        <w:rPr>
          <w:lang w:eastAsia="uk-UA"/>
        </w:rPr>
        <w:t xml:space="preserve">);</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н</w:t>
      </w:r>
      <w:r>
        <w:rPr>
          <w:lang w:eastAsia="uk-UA"/>
        </w:rPr>
        <w:t xml:space="preserve">аданн</w:t>
      </w:r>
      <w:r>
        <w:rPr>
          <w:lang w:eastAsia="uk-UA"/>
        </w:rPr>
        <w:t xml:space="preserve">ю</w:t>
      </w:r>
      <w:r>
        <w:rPr>
          <w:lang w:eastAsia="uk-UA"/>
        </w:rPr>
        <w:t xml:space="preserve"> позашкільної освіти закладами позашкільної освіти, заход</w:t>
      </w:r>
      <w:r>
        <w:rPr>
          <w:lang w:eastAsia="uk-UA"/>
        </w:rPr>
        <w:t xml:space="preserve">ам </w:t>
      </w:r>
      <w:r>
        <w:rPr>
          <w:lang w:eastAsia="uk-UA"/>
        </w:rPr>
        <w:t xml:space="preserve">із позашкільної роботи з дітьми</w:t>
      </w:r>
      <w:r>
        <w:rPr>
          <w:lang w:eastAsia="uk-UA"/>
        </w:rPr>
        <w:t xml:space="preserve"> зменшити кошторисні призначення для </w:t>
      </w:r>
      <w:r>
        <w:rPr>
          <w:lang w:eastAsia="uk-UA"/>
        </w:rPr>
        <w:t xml:space="preserve">оплати послуг (крім комунальних) на суму 36245,00 грн., для оплати за електроенергію на суму 7000,00 грн., </w:t>
      </w:r>
      <w:r>
        <w:rPr>
          <w:lang w:eastAsia="uk-UA"/>
        </w:rPr>
        <w:t xml:space="preserve">для оплати за природний газ на суму 6500,00 грн., </w:t>
      </w:r>
      <w:r>
        <w:rPr>
          <w:lang w:eastAsia="uk-UA"/>
        </w:rPr>
        <w:t xml:space="preserve">для </w:t>
      </w:r>
      <w:r>
        <w:rPr>
          <w:lang w:eastAsia="uk-UA"/>
        </w:rPr>
        <w:t xml:space="preserve">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суму </w:t>
      </w:r>
      <w:r>
        <w:rPr>
          <w:lang w:eastAsia="uk-UA"/>
        </w:rPr>
        <w:t xml:space="preserve">4000</w:t>
      </w:r>
      <w:r>
        <w:rPr>
          <w:lang w:eastAsia="uk-UA"/>
        </w:rPr>
        <w:t xml:space="preserve">,00 грн., </w:t>
      </w:r>
      <w:r>
        <w:rPr>
          <w:lang w:eastAsia="uk-UA"/>
        </w:rPr>
        <w:t xml:space="preserve">для інших поточних видатків на суму 1755,00 грн., </w:t>
      </w:r>
      <w:r>
        <w:rPr>
          <w:lang w:eastAsia="uk-UA"/>
        </w:rPr>
        <w:t xml:space="preserve">відповідно збільшити кошторисні призначення для </w:t>
      </w:r>
      <w:r>
        <w:rPr>
          <w:lang w:eastAsia="uk-UA"/>
        </w:rPr>
        <w:t xml:space="preserve">придбання предметів, матеріалів,</w:t>
      </w:r>
      <w:r>
        <w:rPr>
          <w:lang w:eastAsia="uk-UA"/>
        </w:rPr>
        <w:t xml:space="preserve"> обладнання та інвентарю на суму 42000,00 грн., для оплати за теплопостачання на суму 13000,00 грн., для оплати за водопостачання і водовідведення на суму 500,00 грн. (КЗПО Менський ЦДЮТ Менської міської ради)</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0611070 </w:t>
      </w:r>
      <w:r>
        <w:rPr>
          <w:lang w:eastAsia="uk-UA"/>
        </w:rPr>
        <w:t xml:space="preserve">КЕКВ 2240 -36245,00 грн., КЕКВ 2273 -7000,00 грн., </w:t>
      </w:r>
      <w:r>
        <w:rPr>
          <w:lang w:eastAsia="uk-UA"/>
        </w:rPr>
        <w:t xml:space="preserve">КЕКВ 2274 -6500,00 грн., </w:t>
      </w:r>
      <w:r>
        <w:rPr>
          <w:lang w:eastAsia="uk-UA"/>
        </w:rPr>
        <w:t xml:space="preserve">КЕКВ 2282 -4000,00 грн., КЕКВ 2800 -1755,00 грн., КЕКВ 2210</w:t>
      </w:r>
      <w:r>
        <w:rPr>
          <w:lang w:eastAsia="uk-UA"/>
        </w:rPr>
        <w:t xml:space="preserve"> +</w:t>
      </w:r>
      <w:r>
        <w:rPr>
          <w:lang w:eastAsia="uk-UA"/>
        </w:rPr>
        <w:t xml:space="preserve">42</w:t>
      </w:r>
      <w:r>
        <w:rPr>
          <w:lang w:eastAsia="uk-UA"/>
        </w:rPr>
        <w:t xml:space="preserve">000,00 грн.</w:t>
      </w:r>
      <w:r>
        <w:rPr>
          <w:lang w:eastAsia="uk-UA"/>
        </w:rPr>
        <w:t xml:space="preserve">, КЕКВ 2271 +13000,</w:t>
      </w:r>
      <w:r>
        <w:rPr>
          <w:lang w:eastAsia="uk-UA"/>
        </w:rPr>
        <w:t xml:space="preserve">00 грн., КЕКВ 2272 +500,00 грн.</w:t>
      </w:r>
      <w:r>
        <w:rPr>
          <w:lang w:eastAsia="uk-UA"/>
        </w:rPr>
        <w:t xml:space="preserve">);</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з</w:t>
      </w:r>
      <w:r>
        <w:rPr>
          <w:lang w:eastAsia="uk-UA"/>
        </w:rPr>
        <w:t xml:space="preserve">абезпеченн</w:t>
      </w:r>
      <w:r>
        <w:rPr>
          <w:lang w:eastAsia="uk-UA"/>
        </w:rPr>
        <w:t xml:space="preserve">ю</w:t>
      </w:r>
      <w:r>
        <w:rPr>
          <w:lang w:eastAsia="uk-UA"/>
        </w:rPr>
        <w:t xml:space="preserve"> діяльності інших закладів у сфері освіти</w:t>
      </w:r>
      <w:r>
        <w:rPr>
          <w:lang w:eastAsia="uk-UA"/>
        </w:rPr>
        <w:t xml:space="preserve"> </w:t>
      </w:r>
      <w:r>
        <w:rPr>
          <w:szCs w:val="28"/>
        </w:rPr>
        <w:t xml:space="preserve">зменшити</w:t>
      </w:r>
      <w:r>
        <w:rPr>
          <w:szCs w:val="28"/>
        </w:rPr>
        <w:t xml:space="preserve"> кошторисні призначення для медикаментів та перев’язувальних матеріалів на суму 100,00 грн., для оплати послуг (крім комунальних) на суму 29184,00 грн., для видатків на відрядження на суму 14800,00 грн., для оплати за електроенергію на суму 26380,00 грн., </w:t>
      </w:r>
      <w:r>
        <w:rPr>
          <w:lang w:eastAsia="uk-UA"/>
        </w:rPr>
        <w:t xml:space="preserve">для оплати інших </w:t>
      </w:r>
      <w:r>
        <w:rPr>
          <w:lang w:eastAsia="uk-UA"/>
        </w:rPr>
        <w:t xml:space="preserve"> енергоносіїв та інших комунальних послуг</w:t>
      </w:r>
      <w:r>
        <w:rPr>
          <w:lang w:eastAsia="uk-UA"/>
        </w:rPr>
        <w:t xml:space="preserve"> на суму 25276,00 грн., 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суму 13804,00 грн., для інших поточних видатків на суму 1429,00 грн., відповідно збільшити кошторисні призначення для  придбання предметів, матеріалів, обладнання та інвентарю на суму 110973,00 грн. (</w:t>
      </w:r>
      <w:r>
        <w:rPr>
          <w:lang w:eastAsia="uk-UA"/>
        </w:rPr>
        <w:t xml:space="preserve">Степанівський</w:t>
      </w:r>
      <w:r>
        <w:rPr>
          <w:lang w:eastAsia="uk-UA"/>
        </w:rPr>
        <w:t xml:space="preserve"> міжшкільний навчально-виробничий комбінат, КУ «ЦООУЗО» Менської міської ради</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0611141 КЕКВ 2220 -100,00 грн., КЕКВ 2240 -29184,00 грн., КЕКВ 2250 -14800,00 грн., КЕКВ 2273 -26380,00 грн., КЕКВ 2275 -25276,00 грн., КЕКВ 2282 -13804,00 грн., КЕКВ 2800 -1429,00 г</w:t>
      </w:r>
      <w:r>
        <w:rPr>
          <w:lang w:eastAsia="uk-UA"/>
        </w:rPr>
        <w:t xml:space="preserve">рн., КЕКВ 2210 +110973,00 грн.);</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апарату управління зменшити кошторисні призначення для інших поточних видатків на суму 11000,00 грн., для оплати послуг (крім комунальних) на суму 2600,00 грн., для видатків на відрядження н</w:t>
      </w:r>
      <w:bookmarkStart w:id="0" w:name="_GoBack"/>
      <w:r/>
      <w:bookmarkEnd w:id="0"/>
      <w:r>
        <w:rPr>
          <w:lang w:eastAsia="uk-UA"/>
        </w:rPr>
        <w:t xml:space="preserve">а суму 640,00 грн., відповідно збільшити кошторисні призначення для придбання предметів, матеріалів, обладнання та інвентарю на суму 14240,00 грн.</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0610160 КЕКВ 2800 -11000,00 грн., КЕКВ 2240 -2600,00 грн., КЕКВ 2250 -640,00 грн., КЕКВ 2210 +14240,00 грн.).</w:t>
      </w:r>
      <w:r>
        <w:rPr>
          <w:lang w:eastAsia="uk-UA"/>
        </w:rPr>
      </w:r>
      <w:r>
        <w:rPr>
          <w:lang w:eastAsia="uk-UA"/>
        </w:rPr>
      </w:r>
    </w:p>
    <w:p>
      <w:pPr>
        <w:pStyle w:val="922"/>
        <w:numPr>
          <w:ilvl w:val="0"/>
          <w:numId w:val="4"/>
        </w:numPr>
        <w:pBdr/>
        <w:tabs>
          <w:tab w:val="left" w:leader="none" w:pos="0"/>
          <w:tab w:val="clear" w:leader="none" w:pos="1134"/>
        </w:tabs>
        <w:spacing/>
        <w:ind w:firstLine="567" w:left="0"/>
        <w:rPr>
          <w:lang w:eastAsia="uk-UA"/>
        </w:rPr>
      </w:pPr>
      <w:r>
        <w:rPr>
          <w:lang w:eastAsia="uk-UA"/>
        </w:rPr>
        <w:t xml:space="preserve">Внести зміни до розпису видатків загального фонду по апарату управління Відділу соціального захисту населення та охорони здоров’я, а саме: зменшити кошторисні призначення для оплати послуг (крім комунальних) на </w:t>
      </w:r>
      <w:r>
        <w:rPr>
          <w:lang w:eastAsia="uk-UA"/>
        </w:rPr>
        <w:t xml:space="preserve">суму 4200,00 грн., відповідно збільшити кошторисні призначення 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на таку ж суму</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0810160 КЕКВ 2240 -4200,00 грн., КЕКВ 2282 +4200,00 грн.).</w:t>
      </w:r>
      <w:r>
        <w:rPr>
          <w:lang w:eastAsia="uk-UA"/>
        </w:rPr>
      </w:r>
      <w:r>
        <w:rPr>
          <w:lang w:eastAsia="uk-UA"/>
        </w:rPr>
      </w:r>
    </w:p>
    <w:p>
      <w:pPr>
        <w:pStyle w:val="922"/>
        <w:numPr>
          <w:ilvl w:val="0"/>
          <w:numId w:val="4"/>
        </w:numPr>
        <w:pBdr/>
        <w:tabs>
          <w:tab w:val="left" w:leader="none" w:pos="0"/>
          <w:tab w:val="clear" w:leader="none" w:pos="1134"/>
        </w:tabs>
        <w:spacing/>
        <w:ind w:firstLine="567" w:left="0"/>
        <w:rPr>
          <w:lang w:eastAsia="uk-UA"/>
        </w:rPr>
      </w:pPr>
      <w:r>
        <w:rPr>
          <w:lang w:eastAsia="uk-UA"/>
        </w:rPr>
        <w:t xml:space="preserve">Внести зміни до розпису видатків загального фонду Відділу культури Менської міської ради:</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апарату управління зменшити коштор</w:t>
      </w:r>
      <w:r>
        <w:rPr>
          <w:lang w:eastAsia="uk-UA"/>
        </w:rPr>
        <w:t xml:space="preserve">исні призначення для оплати послуг (крім комунальних) на суму 4679,00 грн., для нарахувань на оплату праці на суму 20000,00 грн., відповідно збільшити кошторисні призначення для придбання предметів, матеріалів, обладнання та інвентарю на суму 24679,00 грн.</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1010160 КЕКВ 2240 -4679,00 грн., КЕКВ 2120 -20000,00 грн., КЕКВ 2210 +24679,00 грн.);</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н</w:t>
      </w:r>
      <w:r>
        <w:rPr>
          <w:lang w:eastAsia="uk-UA"/>
        </w:rPr>
        <w:t xml:space="preserve">аданн</w:t>
      </w:r>
      <w:r>
        <w:rPr>
          <w:lang w:eastAsia="uk-UA"/>
        </w:rPr>
        <w:t xml:space="preserve">ю</w:t>
      </w:r>
      <w:r>
        <w:rPr>
          <w:lang w:eastAsia="uk-UA"/>
        </w:rPr>
        <w:t xml:space="preserve"> спеціалізованої освіти мистецькими школами</w:t>
      </w:r>
      <w:r>
        <w:rPr>
          <w:lang w:eastAsia="uk-UA"/>
        </w:rPr>
        <w:t xml:space="preserve"> зменшити кошторисні призначення для о</w:t>
      </w:r>
      <w:r>
        <w:rPr>
          <w:lang w:eastAsia="uk-UA"/>
        </w:rPr>
        <w:t xml:space="preserve">крем</w:t>
      </w:r>
      <w:r>
        <w:rPr>
          <w:lang w:eastAsia="uk-UA"/>
        </w:rPr>
        <w:t xml:space="preserve">их</w:t>
      </w:r>
      <w:r>
        <w:rPr>
          <w:lang w:eastAsia="uk-UA"/>
        </w:rPr>
        <w:t xml:space="preserve"> заход</w:t>
      </w:r>
      <w:r>
        <w:rPr>
          <w:lang w:eastAsia="uk-UA"/>
        </w:rPr>
        <w:t xml:space="preserve">ів</w:t>
      </w:r>
      <w:r>
        <w:rPr>
          <w:lang w:eastAsia="uk-UA"/>
        </w:rPr>
        <w:t xml:space="preserve"> по реалізації державних (регіональних) програм, не віднесен</w:t>
      </w:r>
      <w:r>
        <w:rPr>
          <w:lang w:eastAsia="uk-UA"/>
        </w:rPr>
        <w:t xml:space="preserve">их</w:t>
      </w:r>
      <w:r>
        <w:rPr>
          <w:lang w:eastAsia="uk-UA"/>
        </w:rPr>
        <w:t xml:space="preserve"> до заходів розвитку</w:t>
      </w:r>
      <w:r>
        <w:rPr>
          <w:lang w:eastAsia="uk-UA"/>
        </w:rPr>
        <w:t xml:space="preserve"> н</w:t>
      </w:r>
      <w:r>
        <w:rPr>
          <w:lang w:eastAsia="uk-UA"/>
        </w:rPr>
        <w:t xml:space="preserve">а суму 2630,00 грн., для інших поточних видатків на суму 1900,00 грн., для оплати послуг (крім комунальних) на суму 7200,00 грн., відповідно збільшити кошторисні призначення для придбання предметів, матеріалів, обладнання та інвентарю на суму 11730,00 грн.</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1011080 КЕКВ 2282 -2630,00 грн., КЕКВ 2800 -1900,00 грн., КЕКВ 2240 -7200,00 грн., КЕКВ 2210 +11730,00 грн.);</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з</w:t>
      </w:r>
      <w:r>
        <w:rPr>
          <w:lang w:eastAsia="uk-UA"/>
        </w:rPr>
        <w:t xml:space="preserve">абезпеченн</w:t>
      </w:r>
      <w:r>
        <w:rPr>
          <w:lang w:eastAsia="uk-UA"/>
        </w:rPr>
        <w:t xml:space="preserve">ю</w:t>
      </w:r>
      <w:r>
        <w:rPr>
          <w:lang w:eastAsia="uk-UA"/>
        </w:rPr>
        <w:t xml:space="preserve"> діяльності бібліотек</w:t>
      </w:r>
      <w:r>
        <w:rPr>
          <w:lang w:eastAsia="uk-UA"/>
        </w:rPr>
        <w:t xml:space="preserve"> зменшити кошторисні призначення  для оплати послуг (крім комунальних) на суму 30000,00 грн., для  оплати інших </w:t>
      </w:r>
      <w:r>
        <w:rPr>
          <w:lang w:eastAsia="uk-UA"/>
        </w:rPr>
        <w:t xml:space="preserve"> енергоносіїв та інших комунальних послуг</w:t>
      </w:r>
      <w:r>
        <w:rPr>
          <w:lang w:eastAsia="uk-UA"/>
        </w:rPr>
        <w:t xml:space="preserve"> на суму 16900,00 грн., відповідно збільшити кошторисні призначення для придбання предметів, матеріалів, обладнання та інвентарю на суму 46900,00 грн.</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1014030 КЕКВ 2240 -30000,00 грн., КЕКВ 2275 -16900,00 грн., КЕКВ 2210 +46900,00 грн.);</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забезпеченню</w:t>
      </w:r>
      <w:r>
        <w:rPr>
          <w:lang w:eastAsia="uk-UA"/>
        </w:rPr>
        <w:t xml:space="preserve"> діяльності музеїв i виставок</w:t>
      </w:r>
      <w:r>
        <w:rPr>
          <w:lang w:eastAsia="uk-UA"/>
        </w:rPr>
        <w:t xml:space="preserve"> зменшити кошторисні призначення  для оплати послуг (крім комунальних) на суму 8000,00 грн., </w:t>
      </w:r>
      <w:r>
        <w:rPr>
          <w:lang w:eastAsia="uk-UA"/>
        </w:rPr>
        <w:t xml:space="preserve">відповідно збільшити кошторисні призначення для придбання предметів, матеріалів, обладнання та інвентарю на таку ж суму</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1014040 КЕКВ 2240 -8000,00 грн., КЕКВ 2210 +8000,00 грн.);</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з</w:t>
      </w:r>
      <w:r>
        <w:rPr>
          <w:lang w:eastAsia="uk-UA"/>
        </w:rPr>
        <w:t xml:space="preserve">абезпеченн</w:t>
      </w:r>
      <w:r>
        <w:rPr>
          <w:lang w:eastAsia="uk-UA"/>
        </w:rPr>
        <w:t xml:space="preserve">ю</w:t>
      </w:r>
      <w:r>
        <w:rPr>
          <w:lang w:eastAsia="uk-UA"/>
        </w:rPr>
        <w:t xml:space="preserve"> діяльності палаців i будинків культури, клубів, центрів дозвілля та </w:t>
      </w:r>
      <w:r>
        <w:rPr>
          <w:lang w:eastAsia="uk-UA"/>
        </w:rPr>
        <w:t xml:space="preserve">iнших</w:t>
      </w:r>
      <w:r>
        <w:rPr>
          <w:lang w:eastAsia="uk-UA"/>
        </w:rPr>
        <w:t xml:space="preserve"> клубних закладів</w:t>
      </w:r>
      <w:r>
        <w:rPr>
          <w:lang w:eastAsia="uk-UA"/>
        </w:rPr>
        <w:t xml:space="preserve"> зменшити кошторисні призначення  для оплати послуг (крім комунальних) на суму 15000,00 грн., для оплати інших енергоносії</w:t>
      </w:r>
      <w:r>
        <w:rPr>
          <w:lang w:eastAsia="uk-UA"/>
        </w:rPr>
        <w:t xml:space="preserve">в та інших комунальних п</w:t>
      </w:r>
      <w:r>
        <w:rPr>
          <w:lang w:eastAsia="uk-UA"/>
        </w:rPr>
        <w:t xml:space="preserve">ослуг на суму 40000,00 грн., для нарахування на оплату праці на суму 10000,00 грн., відповідно збільшити кошторисні призначення для придбання предметів, матеріалів, обладнання та інвентарю на суму 55000,00 грн. та для заробітної плати на суму 10000,00 грн.</w:t>
      </w:r>
      <w:r>
        <w:rPr>
          <w:lang w:eastAsia="uk-UA"/>
        </w:rPr>
      </w:r>
      <w:r>
        <w:rPr>
          <w:lang w:eastAsia="uk-UA"/>
        </w:rPr>
      </w:r>
    </w:p>
    <w:p>
      <w:pPr>
        <w:pStyle w:val="922"/>
        <w:pBdr/>
        <w:tabs>
          <w:tab w:val="left" w:leader="none" w:pos="0"/>
          <w:tab w:val="clear" w:leader="none" w:pos="1134"/>
        </w:tabs>
        <w:spacing/>
        <w:ind w:firstLine="0" w:left="0"/>
        <w:rPr>
          <w:lang w:eastAsia="uk-UA"/>
        </w:rPr>
      </w:pPr>
      <w:r>
        <w:rPr>
          <w:lang w:eastAsia="uk-UA"/>
        </w:rPr>
        <w:t xml:space="preserve">(КПКВК 1014060 КЕКВ 2240 -15000,00 грн., КЕКВ 2275 -40000,00 грн., КЕКВ 2120 -10000,00 грн., КЕКВ 2210 +55000,00 грн., КЕКВ 2111 +10000,00 грн.);</w:t>
      </w:r>
      <w:r>
        <w:rPr>
          <w:lang w:eastAsia="uk-UA"/>
        </w:rPr>
      </w:r>
      <w:r>
        <w:rPr>
          <w:lang w:eastAsia="uk-UA"/>
        </w:rPr>
      </w:r>
    </w:p>
    <w:p>
      <w:pPr>
        <w:pStyle w:val="922"/>
        <w:numPr>
          <w:ilvl w:val="0"/>
          <w:numId w:val="6"/>
        </w:numPr>
        <w:pBdr/>
        <w:tabs>
          <w:tab w:val="left" w:leader="none" w:pos="0"/>
          <w:tab w:val="clear" w:leader="none" w:pos="1134"/>
        </w:tabs>
        <w:spacing/>
        <w:ind w:firstLine="567" w:left="0"/>
        <w:rPr>
          <w:lang w:eastAsia="uk-UA"/>
        </w:rPr>
      </w:pPr>
      <w:r>
        <w:rPr>
          <w:lang w:eastAsia="uk-UA"/>
        </w:rPr>
        <w:t xml:space="preserve">по з</w:t>
      </w:r>
      <w:r>
        <w:rPr>
          <w:lang w:eastAsia="uk-UA"/>
        </w:rPr>
        <w:t xml:space="preserve">абезпеченн</w:t>
      </w:r>
      <w:r>
        <w:rPr>
          <w:lang w:eastAsia="uk-UA"/>
        </w:rPr>
        <w:t xml:space="preserve">ю</w:t>
      </w:r>
      <w:r>
        <w:rPr>
          <w:lang w:eastAsia="uk-UA"/>
        </w:rPr>
        <w:t xml:space="preserve"> діяльності інших закладів в галузі культури і мистецтва</w:t>
      </w:r>
      <w:r>
        <w:rPr>
          <w:lang w:eastAsia="uk-UA"/>
        </w:rPr>
        <w:t xml:space="preserve"> зменшити кошторисні призначення для оплати послуг (крім комунальних) на суму 9800,00 грн., відповідно збільшити кошторисні призначення для </w:t>
      </w:r>
      <w:r>
        <w:rPr>
          <w:lang w:eastAsia="uk-UA"/>
        </w:rPr>
        <w:t xml:space="preserve">придбання предметів, матеріалів, обладнання та інвентарю на таку ж суму (КУ «Централізована бухгалтерія з обслуговування закладів культури»)</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1014081 КЕКВ 2240 -9800,00 грн., КЕКВ 2210 +9800,00 грн.).</w:t>
      </w:r>
      <w:r>
        <w:rPr>
          <w:lang w:eastAsia="uk-UA"/>
        </w:rPr>
      </w:r>
      <w:r>
        <w:rPr>
          <w:lang w:eastAsia="uk-UA"/>
        </w:rPr>
      </w:r>
    </w:p>
    <w:p>
      <w:pPr>
        <w:pStyle w:val="922"/>
        <w:numPr>
          <w:ilvl w:val="0"/>
          <w:numId w:val="4"/>
        </w:numPr>
        <w:pBdr/>
        <w:tabs>
          <w:tab w:val="left" w:leader="none" w:pos="0"/>
          <w:tab w:val="clear" w:leader="none" w:pos="1134"/>
        </w:tabs>
        <w:spacing/>
        <w:ind w:firstLine="567" w:left="0"/>
        <w:rPr>
          <w:lang w:eastAsia="uk-UA"/>
        </w:rPr>
      </w:pPr>
      <w:r>
        <w:rPr>
          <w:lang w:eastAsia="uk-UA"/>
        </w:rPr>
        <w:t xml:space="preserve">Внести зміни до розпису видатків загального фонду Відділу соціального захисту населення та охорони здоров’я Менської міської ради з послідуючим внесенням до плану використання бюджетних коштів по КНП «Менський центр ПМСД», а саме: в межах фінансування </w:t>
      </w:r>
      <w:r>
        <w:rPr>
          <w:lang w:eastAsia="uk-UA"/>
        </w:rPr>
        <w:t xml:space="preserve">Комплексн</w:t>
      </w:r>
      <w:r>
        <w:rPr>
          <w:lang w:eastAsia="uk-UA"/>
        </w:rPr>
        <w:t xml:space="preserve">ої</w:t>
      </w:r>
      <w:r>
        <w:rPr>
          <w:lang w:eastAsia="uk-UA"/>
        </w:rPr>
        <w:t xml:space="preserve"> програм</w:t>
      </w:r>
      <w:r>
        <w:rPr>
          <w:lang w:eastAsia="uk-UA"/>
        </w:rPr>
        <w:t xml:space="preserve">и</w:t>
      </w:r>
      <w:r>
        <w:rPr>
          <w:lang w:eastAsia="uk-UA"/>
        </w:rPr>
        <w:t xml:space="preserve"> підтримки та розвитку медичної допомоги, що надається в Менській міській територіальній громаді, на 2025-2027 роки</w:t>
      </w:r>
      <w:r>
        <w:rPr>
          <w:lang w:eastAsia="uk-UA"/>
        </w:rPr>
        <w:t xml:space="preserve"> </w:t>
      </w:r>
      <w:r>
        <w:rPr>
          <w:lang w:eastAsia="uk-UA"/>
        </w:rPr>
        <w:t xml:space="preserve">зменшити кошторисні призначення для оплати за електроенергію на суму 3500,00 грн., для оплати інших енергоносіїв та інших комунальних послуг на суму 13800,00 грн., для </w:t>
      </w:r>
      <w:r>
        <w:rPr>
          <w:lang w:eastAsia="uk-UA"/>
        </w:rPr>
        <w:t xml:space="preserve">оплати послуг (крім комунальних) на суму 20400,00 грн., відповідно збільшити кошторисні призначення для придбання предметів, матеріалів, обладнання та інвентарю на суму 37700,00 грн. (в частині коштів іншої субвенції з Березнянської територіальної громади)</w:t>
      </w:r>
      <w:r>
        <w:rPr>
          <w:lang w:eastAsia="uk-UA"/>
        </w:rPr>
      </w:r>
      <w:r>
        <w:rPr>
          <w:lang w:eastAsia="uk-UA"/>
        </w:rPr>
      </w:r>
    </w:p>
    <w:p>
      <w:pPr>
        <w:pBdr/>
        <w:tabs>
          <w:tab w:val="left" w:leader="none" w:pos="0"/>
          <w:tab w:val="clear" w:leader="none" w:pos="1134"/>
        </w:tabs>
        <w:spacing/>
        <w:ind w:firstLine="0"/>
        <w:rPr>
          <w:lang w:eastAsia="uk-UA"/>
        </w:rPr>
      </w:pPr>
      <w:r>
        <w:rPr>
          <w:lang w:eastAsia="uk-UA"/>
        </w:rPr>
        <w:t xml:space="preserve">(КПКВК 0812111 КЕКВ 2610).</w:t>
      </w:r>
      <w:r>
        <w:rPr>
          <w:lang w:eastAsia="uk-UA"/>
        </w:rPr>
      </w:r>
      <w:r>
        <w:rPr>
          <w:lang w:eastAsia="uk-UA"/>
        </w:rPr>
      </w:r>
    </w:p>
    <w:p>
      <w:pPr>
        <w:pStyle w:val="922"/>
        <w:numPr>
          <w:ilvl w:val="0"/>
          <w:numId w:val="4"/>
        </w:numPr>
        <w:pBdr>
          <w:left w:val="none" w:color="000000" w:sz="0" w:space="1"/>
          <w:between w:val="none" w:color="000000" w:sz="0"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розпорядження покласти на начальника Фінансового управління Менської міської ради Аллу НЕРОСЛИК.</w:t>
      </w:r>
      <w:r>
        <w:rPr>
          <w:color w:val="000000"/>
          <w:szCs w:val="28"/>
        </w:rPr>
        <w:t xml:space="preserve"> </w:t>
      </w:r>
      <w:r>
        <w:rPr>
          <w:szCs w:val="28"/>
        </w:rPr>
      </w:r>
      <w:r>
        <w:rPr>
          <w:szCs w:val="28"/>
        </w:rPr>
      </w:r>
    </w:p>
    <w:p>
      <w:pPr>
        <w:pBdr>
          <w:left w:val="none" w:color="000000" w:sz="0" w:space="0"/>
        </w:pBdr>
        <w:tabs>
          <w:tab w:val="clear" w:leader="none" w:pos="1134"/>
          <w:tab w:val="left" w:leader="none" w:pos="6803"/>
        </w:tabs>
        <w:spacing/>
        <w:ind w:firstLine="0"/>
        <w:rPr>
          <w:color w:val="000000"/>
        </w:rPr>
      </w:pPr>
      <w:r>
        <w:rPr>
          <w:color w:val="000000"/>
          <w:szCs w:val="28"/>
        </w:rPr>
      </w:r>
      <w:r>
        <w:rPr>
          <w:color w:val="000000"/>
          <w:szCs w:val="28"/>
        </w:rPr>
      </w:r>
      <w:r>
        <w:rPr>
          <w:color w:val="000000"/>
        </w:rPr>
      </w:r>
    </w:p>
    <w:p>
      <w:pPr>
        <w:pBdr>
          <w:left w:val="none" w:color="000000" w:sz="0" w:space="1"/>
        </w:pBdr>
        <w:tabs>
          <w:tab w:val="clear" w:leader="none" w:pos="1134"/>
          <w:tab w:val="left" w:leader="none" w:pos="6803"/>
        </w:tabs>
        <w:spacing/>
        <w:ind w:firstLine="0"/>
        <w:rPr>
          <w:color w:val="000000"/>
        </w:rPr>
      </w:pPr>
      <w:r>
        <w:rPr>
          <w:color w:val="000000"/>
          <w:szCs w:val="28"/>
        </w:rPr>
      </w:r>
      <w:r>
        <w:rPr>
          <w:color w:val="000000"/>
          <w:szCs w:val="28"/>
        </w:rPr>
      </w:r>
      <w:r>
        <w:rPr>
          <w:color w:val="000000"/>
        </w:rPr>
      </w:r>
    </w:p>
    <w:p>
      <w:pPr>
        <w:pBdr>
          <w:left w:val="none" w:color="000000" w:sz="0" w:space="1"/>
        </w:pBdr>
        <w:tabs>
          <w:tab w:val="clear" w:leader="none" w:pos="1134"/>
          <w:tab w:val="left" w:leader="none" w:pos="6803"/>
        </w:tabs>
        <w:spacing/>
        <w:ind w:firstLine="0"/>
        <w:rPr>
          <w:szCs w:val="28"/>
          <w:u w:val="single"/>
        </w:rPr>
      </w:pPr>
      <w:r>
        <w:rPr>
          <w:color w:val="000000"/>
          <w:szCs w:val="28"/>
        </w:rPr>
        <w:t xml:space="preserve">Секретар ради                                                                     Юрій СТАЛЬНИЧЕНКО</w:t>
      </w:r>
      <w:r>
        <w:rPr>
          <w:szCs w:val="28"/>
          <w:u w:val="single"/>
        </w:rPr>
      </w:r>
      <w:r>
        <w:rPr>
          <w:szCs w:val="28"/>
          <w:u w:val="single"/>
        </w:rPr>
      </w:r>
    </w:p>
    <w:sectPr>
      <w:headerReference w:type="default" r:id="rId9"/>
      <w:headerReference w:type="first" r:id="rId10"/>
      <w:footerReference w:type="first" r:id="rId11"/>
      <w:footnotePr/>
      <w:endnotePr/>
      <w:type w:val="nextPage"/>
      <w:pgSz w:h="16838" w:orient="portrait" w:w="11906"/>
      <w:pgMar w:top="1244" w:right="567" w:bottom="709"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4"/>
      <w:pBdr/>
      <w:tabs>
        <w:tab w:val="clear" w:leader="none" w:pos="1134"/>
        <w:tab w:val="center" w:leader="none" w:pos="4819"/>
        <w:tab w:val="clear" w:leader="none" w:pos="7143"/>
        <w:tab w:val="clear" w:leader="none" w:pos="14287"/>
      </w:tabs>
      <w:spacing/>
      <w:ind/>
      <w:jc w:val="center"/>
      <w:rPr/>
    </w:pPr>
    <w:fldSimple w:instr="PAGE \* MERGEFORMAT">
      <w:r>
        <w:t xml:space="preserve">1</w:t>
      </w:r>
    </w:fldSimple>
    <w:r/>
    <w:r/>
  </w:p>
  <w:p>
    <w:pPr>
      <w:pStyle w:val="77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4"/>
      <w:pBdr/>
      <w:spacing/>
      <w:ind/>
      <w:jc w:val="center"/>
      <w:rPr/>
    </w:pPr>
    <w:r>
      <w:rPr>
        <w:color w:val="000000" w:themeColor="text1"/>
        <w:lang w:eastAsia="uk-UA"/>
      </w:rPr>
      <mc:AlternateContent>
        <mc:Choice Requires="wpg">
          <w:drawing>
            <wp:inline xmlns:wp="http://schemas.openxmlformats.org/drawingml/2006/wordprocessingDrawing" distT="0" distB="0" distL="0" distR="0">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9661" name="Рисунок 1"/>
                      <pic:cNvPicPr>
                        <a:picLocks noChangeAspect="1"/>
                      </pic:cNvPicPr>
                      <pic:nvPr/>
                    </pic:nvPicPr>
                    <pic:blipFill>
                      <a:blip r:embed="rId1"/>
                      <a:stretch/>
                    </pic:blipFill>
                    <pic:spPr bwMode="auto">
                      <a:xfrm rot="0" flipH="0" flipV="0">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rotation:0;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1">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Times New Roman" w:hAnsi="Times New Roman" w:eastAsia="Times New Roman" w:cs="Times New Roman"/>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Plain Table 1"/>
    <w:basedOn w:val="76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2"/>
    <w:basedOn w:val="76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3"/>
    <w:basedOn w:val="7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4"/>
    <w:basedOn w:val="7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5"/>
    <w:basedOn w:val="7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w:basedOn w:val="76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w:basedOn w:val="7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7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w:basedOn w:val="76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w:basedOn w:val="7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6 Colorful"/>
    <w:basedOn w:val="76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6">
    <w:name w:val="Grid Table 7 Colorful"/>
    <w:basedOn w:val="76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1 Light"/>
    <w:basedOn w:val="7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st Table 2"/>
    <w:basedOn w:val="76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st Table 3"/>
    <w:basedOn w:val="7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4"/>
    <w:basedOn w:val="7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5 Dark"/>
    <w:basedOn w:val="76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42">
    <w:name w:val="List Table 6 Colorful"/>
    <w:basedOn w:val="76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7 Colorful"/>
    <w:basedOn w:val="76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44">
    <w:name w:val="Intense Emphasis"/>
    <w:basedOn w:val="763"/>
    <w:uiPriority w:val="21"/>
    <w:qFormat/>
    <w:pPr>
      <w:pBdr/>
      <w:spacing/>
      <w:ind/>
    </w:pPr>
    <w:rPr>
      <w:i/>
      <w:iCs/>
      <w:color w:val="0f4761" w:themeColor="accent1" w:themeShade="BF"/>
    </w:rPr>
  </w:style>
  <w:style w:type="character" w:styleId="745">
    <w:name w:val="Intense Reference"/>
    <w:basedOn w:val="763"/>
    <w:uiPriority w:val="32"/>
    <w:qFormat/>
    <w:pPr>
      <w:pBdr/>
      <w:spacing/>
      <w:ind/>
    </w:pPr>
    <w:rPr>
      <w:b/>
      <w:bCs/>
      <w:smallCaps/>
      <w:color w:val="0f4761" w:themeColor="accent1" w:themeShade="BF"/>
      <w:spacing w:val="5"/>
    </w:rPr>
  </w:style>
  <w:style w:type="character" w:styleId="746">
    <w:name w:val="Subtle Emphasis"/>
    <w:basedOn w:val="763"/>
    <w:uiPriority w:val="19"/>
    <w:qFormat/>
    <w:pPr>
      <w:pBdr/>
      <w:spacing/>
      <w:ind/>
    </w:pPr>
    <w:rPr>
      <w:i/>
      <w:iCs/>
      <w:color w:val="404040" w:themeColor="text1" w:themeTint="BF"/>
    </w:rPr>
  </w:style>
  <w:style w:type="character" w:styleId="747">
    <w:name w:val="Emphasis"/>
    <w:basedOn w:val="763"/>
    <w:uiPriority w:val="20"/>
    <w:qFormat/>
    <w:pPr>
      <w:pBdr/>
      <w:spacing/>
      <w:ind/>
    </w:pPr>
    <w:rPr>
      <w:i/>
      <w:iCs/>
    </w:rPr>
  </w:style>
  <w:style w:type="character" w:styleId="748">
    <w:name w:val="Strong"/>
    <w:basedOn w:val="763"/>
    <w:uiPriority w:val="22"/>
    <w:qFormat/>
    <w:pPr>
      <w:pBdr/>
      <w:spacing/>
      <w:ind/>
    </w:pPr>
    <w:rPr>
      <w:b/>
      <w:bCs/>
    </w:rPr>
  </w:style>
  <w:style w:type="character" w:styleId="749">
    <w:name w:val="Subtle Reference"/>
    <w:basedOn w:val="763"/>
    <w:uiPriority w:val="31"/>
    <w:qFormat/>
    <w:pPr>
      <w:pBdr/>
      <w:spacing/>
      <w:ind/>
    </w:pPr>
    <w:rPr>
      <w:smallCaps/>
      <w:color w:val="5a5a5a" w:themeColor="text1" w:themeTint="A5"/>
    </w:rPr>
  </w:style>
  <w:style w:type="character" w:styleId="750">
    <w:name w:val="Book Title"/>
    <w:basedOn w:val="763"/>
    <w:uiPriority w:val="33"/>
    <w:qFormat/>
    <w:pPr>
      <w:pBdr/>
      <w:spacing/>
      <w:ind/>
    </w:pPr>
    <w:rPr>
      <w:b/>
      <w:bCs/>
      <w:i/>
      <w:iCs/>
      <w:spacing w:val="5"/>
    </w:rPr>
  </w:style>
  <w:style w:type="character" w:styleId="751">
    <w:name w:val="FollowedHyperlink"/>
    <w:basedOn w:val="763"/>
    <w:uiPriority w:val="99"/>
    <w:semiHidden/>
    <w:unhideWhenUsed/>
    <w:pPr>
      <w:pBdr/>
      <w:spacing/>
      <w:ind/>
    </w:pPr>
    <w:rPr>
      <w:color w:val="954f72" w:themeColor="followedHyperlink"/>
      <w:u w:val="single"/>
    </w:rPr>
  </w:style>
  <w:style w:type="paragraph" w:styleId="752">
    <w:name w:val="TOC Heading"/>
    <w:uiPriority w:val="39"/>
    <w:unhideWhenUsed/>
    <w:pPr>
      <w:pBdr/>
      <w:spacing/>
      <w:ind/>
    </w:pPr>
  </w:style>
  <w:style w:type="paragraph" w:styleId="753" w:default="1">
    <w:name w:val="Normal"/>
    <w:qFormat/>
    <w:pPr>
      <w:pBdr>
        <w:top w:val="none" w:color="000000" w:sz="0" w:space="0"/>
        <w:left w:val="none" w:color="000000" w:sz="0" w:space="0"/>
        <w:bottom w:val="none" w:color="000000" w:sz="0" w:space="0"/>
        <w:right w:val="none" w:color="000000" w:sz="0" w:space="0"/>
      </w:pBdr>
      <w:tabs>
        <w:tab w:val="left" w:leader="none" w:pos="1134"/>
      </w:tabs>
      <w:spacing/>
      <w:ind w:firstLine="567"/>
      <w:jc w:val="both"/>
    </w:pPr>
    <w:rPr>
      <w:rFonts w:ascii="Times New Roman" w:hAnsi="Times New Roman" w:eastAsia="Times New Roman" w:cs="Times New Roman"/>
      <w:sz w:val="28"/>
      <w:szCs w:val="22"/>
      <w:lang w:eastAsia="en-US"/>
    </w:rPr>
  </w:style>
  <w:style w:type="paragraph" w:styleId="754">
    <w:name w:val="Heading 1"/>
    <w:basedOn w:val="753"/>
    <w:next w:val="753"/>
    <w:link w:val="913"/>
    <w:uiPriority w:val="9"/>
    <w:qFormat/>
    <w:pPr>
      <w:keepNext w:val="true"/>
      <w:keepLines w:val="true"/>
      <w:pBdr/>
      <w:spacing w:after="200" w:before="480"/>
      <w:ind/>
      <w:outlineLvl w:val="0"/>
    </w:pPr>
    <w:rPr>
      <w:rFonts w:ascii="Arial" w:hAnsi="Arial" w:eastAsia="Arial" w:cs="Arial"/>
      <w:sz w:val="40"/>
      <w:szCs w:val="40"/>
    </w:rPr>
  </w:style>
  <w:style w:type="paragraph" w:styleId="755">
    <w:name w:val="Heading 2"/>
    <w:basedOn w:val="753"/>
    <w:next w:val="753"/>
    <w:link w:val="914"/>
    <w:uiPriority w:val="9"/>
    <w:unhideWhenUsed/>
    <w:qFormat/>
    <w:pPr>
      <w:keepNext w:val="true"/>
      <w:keepLines w:val="true"/>
      <w:pBdr/>
      <w:spacing w:after="200" w:before="360"/>
      <w:ind/>
      <w:outlineLvl w:val="1"/>
    </w:pPr>
    <w:rPr>
      <w:rFonts w:ascii="Arial" w:hAnsi="Arial" w:eastAsia="Arial" w:cs="Arial"/>
      <w:sz w:val="34"/>
    </w:rPr>
  </w:style>
  <w:style w:type="paragraph" w:styleId="756">
    <w:name w:val="Heading 3"/>
    <w:basedOn w:val="753"/>
    <w:next w:val="753"/>
    <w:link w:val="915"/>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57">
    <w:name w:val="Heading 4"/>
    <w:basedOn w:val="753"/>
    <w:next w:val="753"/>
    <w:link w:val="916"/>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58">
    <w:name w:val="Heading 5"/>
    <w:basedOn w:val="753"/>
    <w:next w:val="753"/>
    <w:link w:val="917"/>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59">
    <w:name w:val="Heading 6"/>
    <w:basedOn w:val="753"/>
    <w:next w:val="753"/>
    <w:link w:val="918"/>
    <w:uiPriority w:val="9"/>
    <w:unhideWhenUsed/>
    <w:qFormat/>
    <w:pPr>
      <w:keepNext w:val="true"/>
      <w:keepLines w:val="true"/>
      <w:pBdr/>
      <w:spacing w:after="200" w:before="320"/>
      <w:ind/>
      <w:outlineLvl w:val="5"/>
    </w:pPr>
    <w:rPr>
      <w:rFonts w:ascii="Arial" w:hAnsi="Arial" w:eastAsia="Arial" w:cs="Arial"/>
      <w:b/>
      <w:bCs/>
      <w:sz w:val="22"/>
    </w:rPr>
  </w:style>
  <w:style w:type="paragraph" w:styleId="760">
    <w:name w:val="Heading 7"/>
    <w:basedOn w:val="753"/>
    <w:next w:val="753"/>
    <w:link w:val="919"/>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61">
    <w:name w:val="Heading 8"/>
    <w:basedOn w:val="753"/>
    <w:next w:val="753"/>
    <w:link w:val="920"/>
    <w:uiPriority w:val="9"/>
    <w:unhideWhenUsed/>
    <w:qFormat/>
    <w:pPr>
      <w:keepNext w:val="true"/>
      <w:keepLines w:val="true"/>
      <w:pBdr/>
      <w:spacing w:after="200" w:before="320"/>
      <w:ind/>
      <w:outlineLvl w:val="7"/>
    </w:pPr>
    <w:rPr>
      <w:rFonts w:ascii="Arial" w:hAnsi="Arial" w:eastAsia="Arial" w:cs="Arial"/>
      <w:i/>
      <w:iCs/>
      <w:sz w:val="22"/>
    </w:rPr>
  </w:style>
  <w:style w:type="paragraph" w:styleId="762">
    <w:name w:val="Heading 9"/>
    <w:basedOn w:val="753"/>
    <w:next w:val="753"/>
    <w:link w:val="92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3" w:default="1">
    <w:name w:val="Default Paragraph Font"/>
    <w:uiPriority w:val="1"/>
    <w:semiHidden/>
    <w:unhideWhenUsed/>
    <w:pPr>
      <w:pBdr/>
      <w:spacing/>
      <w:ind/>
    </w:pPr>
  </w:style>
  <w:style w:type="table" w:styleId="76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5" w:default="1">
    <w:name w:val="No List"/>
    <w:uiPriority w:val="99"/>
    <w:semiHidden/>
    <w:unhideWhenUsed/>
    <w:pPr>
      <w:pBdr/>
      <w:spacing/>
      <w:ind/>
    </w:pPr>
  </w:style>
  <w:style w:type="character" w:styleId="766">
    <w:name w:val="footnote reference"/>
    <w:basedOn w:val="763"/>
    <w:uiPriority w:val="99"/>
    <w:unhideWhenUsed/>
    <w:qFormat/>
    <w:pPr>
      <w:pBdr/>
      <w:spacing/>
      <w:ind/>
    </w:pPr>
    <w:rPr>
      <w:vertAlign w:val="superscript"/>
    </w:rPr>
  </w:style>
  <w:style w:type="character" w:styleId="767">
    <w:name w:val="endnote reference"/>
    <w:basedOn w:val="763"/>
    <w:uiPriority w:val="99"/>
    <w:semiHidden/>
    <w:unhideWhenUsed/>
    <w:pPr>
      <w:pBdr/>
      <w:spacing/>
      <w:ind/>
    </w:pPr>
    <w:rPr>
      <w:vertAlign w:val="superscript"/>
    </w:rPr>
  </w:style>
  <w:style w:type="character" w:styleId="768">
    <w:name w:val="Hyperlink"/>
    <w:uiPriority w:val="99"/>
    <w:unhideWhenUsed/>
    <w:qFormat/>
    <w:pPr>
      <w:pBdr/>
      <w:spacing/>
      <w:ind/>
    </w:pPr>
    <w:rPr>
      <w:color w:val="0000ff" w:themeColor="hyperlink"/>
      <w:u w:val="single"/>
    </w:rPr>
  </w:style>
  <w:style w:type="paragraph" w:styleId="769">
    <w:name w:val="Balloon Text"/>
    <w:basedOn w:val="753"/>
    <w:link w:val="955"/>
    <w:uiPriority w:val="99"/>
    <w:semiHidden/>
    <w:unhideWhenUsed/>
    <w:pPr>
      <w:pBdr/>
      <w:spacing/>
      <w:ind/>
    </w:pPr>
    <w:rPr>
      <w:rFonts w:ascii="Tahoma" w:hAnsi="Tahoma" w:cs="Tahoma"/>
      <w:sz w:val="16"/>
      <w:szCs w:val="16"/>
    </w:rPr>
  </w:style>
  <w:style w:type="paragraph" w:styleId="770">
    <w:name w:val="endnote text"/>
    <w:basedOn w:val="753"/>
    <w:link w:val="825"/>
    <w:uiPriority w:val="99"/>
    <w:semiHidden/>
    <w:unhideWhenUsed/>
    <w:qFormat/>
    <w:pPr>
      <w:pBdr/>
      <w:spacing/>
      <w:ind/>
    </w:pPr>
    <w:rPr>
      <w:sz w:val="20"/>
    </w:rPr>
  </w:style>
  <w:style w:type="paragraph" w:styleId="771">
    <w:name w:val="Caption"/>
    <w:basedOn w:val="753"/>
    <w:next w:val="753"/>
    <w:uiPriority w:val="35"/>
    <w:semiHidden/>
    <w:unhideWhenUsed/>
    <w:qFormat/>
    <w:pPr>
      <w:pBdr/>
      <w:spacing w:line="276" w:lineRule="auto"/>
      <w:ind/>
    </w:pPr>
    <w:rPr>
      <w:b/>
      <w:bCs/>
      <w:color w:val="4f81bd" w:themeColor="accent1"/>
      <w:sz w:val="18"/>
      <w:szCs w:val="18"/>
    </w:rPr>
  </w:style>
  <w:style w:type="paragraph" w:styleId="772">
    <w:name w:val="footnote text"/>
    <w:basedOn w:val="753"/>
    <w:link w:val="953"/>
    <w:uiPriority w:val="99"/>
    <w:semiHidden/>
    <w:unhideWhenUsed/>
    <w:qFormat/>
    <w:pPr>
      <w:pBdr/>
      <w:spacing w:after="40"/>
      <w:ind/>
    </w:pPr>
    <w:rPr>
      <w:sz w:val="18"/>
    </w:rPr>
  </w:style>
  <w:style w:type="paragraph" w:styleId="773">
    <w:name w:val="toc 8"/>
    <w:basedOn w:val="753"/>
    <w:next w:val="753"/>
    <w:uiPriority w:val="39"/>
    <w:unhideWhenUsed/>
    <w:pPr>
      <w:pBdr/>
      <w:spacing w:after="57"/>
      <w:ind w:firstLine="0" w:left="1984"/>
    </w:pPr>
  </w:style>
  <w:style w:type="paragraph" w:styleId="774">
    <w:name w:val="Header"/>
    <w:basedOn w:val="753"/>
    <w:link w:val="930"/>
    <w:uiPriority w:val="99"/>
    <w:unhideWhenUsed/>
    <w:qFormat/>
    <w:pPr>
      <w:pBdr/>
      <w:tabs>
        <w:tab w:val="center" w:leader="none" w:pos="7143"/>
        <w:tab w:val="right" w:leader="none" w:pos="14287"/>
      </w:tabs>
      <w:spacing/>
      <w:ind/>
    </w:pPr>
  </w:style>
  <w:style w:type="paragraph" w:styleId="775">
    <w:name w:val="toc 9"/>
    <w:basedOn w:val="753"/>
    <w:next w:val="753"/>
    <w:uiPriority w:val="39"/>
    <w:unhideWhenUsed/>
    <w:pPr>
      <w:pBdr/>
      <w:spacing w:after="57"/>
      <w:ind w:firstLine="0" w:left="2268"/>
    </w:pPr>
  </w:style>
  <w:style w:type="paragraph" w:styleId="776">
    <w:name w:val="toc 7"/>
    <w:basedOn w:val="753"/>
    <w:next w:val="753"/>
    <w:uiPriority w:val="39"/>
    <w:unhideWhenUsed/>
    <w:pPr>
      <w:pBdr/>
      <w:spacing w:after="57"/>
      <w:ind w:firstLine="0" w:left="1701"/>
    </w:pPr>
  </w:style>
  <w:style w:type="paragraph" w:styleId="777">
    <w:name w:val="toc 1"/>
    <w:basedOn w:val="753"/>
    <w:next w:val="753"/>
    <w:uiPriority w:val="39"/>
    <w:unhideWhenUsed/>
    <w:qFormat/>
    <w:pPr>
      <w:pBdr/>
      <w:spacing w:after="57"/>
      <w:ind w:firstLine="0"/>
    </w:pPr>
  </w:style>
  <w:style w:type="paragraph" w:styleId="778">
    <w:name w:val="toc 6"/>
    <w:basedOn w:val="753"/>
    <w:next w:val="753"/>
    <w:uiPriority w:val="39"/>
    <w:unhideWhenUsed/>
    <w:qFormat/>
    <w:pPr>
      <w:pBdr/>
      <w:spacing w:after="57"/>
      <w:ind w:firstLine="0" w:left="1417"/>
    </w:pPr>
  </w:style>
  <w:style w:type="paragraph" w:styleId="779">
    <w:name w:val="table of figures"/>
    <w:basedOn w:val="753"/>
    <w:next w:val="753"/>
    <w:uiPriority w:val="99"/>
    <w:unhideWhenUsed/>
    <w:qFormat/>
    <w:pPr>
      <w:pBdr/>
      <w:spacing/>
      <w:ind/>
    </w:pPr>
  </w:style>
  <w:style w:type="paragraph" w:styleId="780">
    <w:name w:val="toc 3"/>
    <w:basedOn w:val="753"/>
    <w:next w:val="753"/>
    <w:uiPriority w:val="39"/>
    <w:unhideWhenUsed/>
    <w:qFormat/>
    <w:pPr>
      <w:pBdr/>
      <w:spacing w:after="57"/>
      <w:ind w:firstLine="0" w:left="567"/>
    </w:pPr>
  </w:style>
  <w:style w:type="paragraph" w:styleId="781">
    <w:name w:val="toc 2"/>
    <w:basedOn w:val="753"/>
    <w:next w:val="753"/>
    <w:uiPriority w:val="39"/>
    <w:unhideWhenUsed/>
    <w:pPr>
      <w:pBdr/>
      <w:spacing w:after="57"/>
      <w:ind w:firstLine="0" w:left="283"/>
    </w:pPr>
  </w:style>
  <w:style w:type="paragraph" w:styleId="782">
    <w:name w:val="toc 4"/>
    <w:basedOn w:val="753"/>
    <w:next w:val="753"/>
    <w:uiPriority w:val="39"/>
    <w:unhideWhenUsed/>
    <w:pPr>
      <w:pBdr/>
      <w:spacing w:after="57"/>
      <w:ind w:firstLine="0" w:left="850"/>
    </w:pPr>
  </w:style>
  <w:style w:type="paragraph" w:styleId="783">
    <w:name w:val="toc 5"/>
    <w:basedOn w:val="753"/>
    <w:next w:val="753"/>
    <w:uiPriority w:val="39"/>
    <w:unhideWhenUsed/>
    <w:pPr>
      <w:pBdr/>
      <w:spacing w:after="57"/>
      <w:ind w:firstLine="0" w:left="1134"/>
    </w:pPr>
  </w:style>
  <w:style w:type="paragraph" w:styleId="784">
    <w:name w:val="Title"/>
    <w:basedOn w:val="753"/>
    <w:next w:val="753"/>
    <w:link w:val="924"/>
    <w:uiPriority w:val="10"/>
    <w:qFormat/>
    <w:pPr>
      <w:pBdr/>
      <w:spacing w:after="200" w:before="300"/>
      <w:ind/>
      <w:contextualSpacing w:val="true"/>
    </w:pPr>
    <w:rPr>
      <w:sz w:val="48"/>
      <w:szCs w:val="48"/>
    </w:rPr>
  </w:style>
  <w:style w:type="paragraph" w:styleId="785">
    <w:name w:val="Footer"/>
    <w:basedOn w:val="753"/>
    <w:link w:val="931"/>
    <w:uiPriority w:val="99"/>
    <w:unhideWhenUsed/>
    <w:pPr>
      <w:pBdr/>
      <w:tabs>
        <w:tab w:val="center" w:leader="none" w:pos="7143"/>
        <w:tab w:val="right" w:leader="none" w:pos="14287"/>
      </w:tabs>
      <w:spacing/>
      <w:ind/>
    </w:pPr>
  </w:style>
  <w:style w:type="paragraph" w:styleId="786">
    <w:name w:val="Subtitle"/>
    <w:basedOn w:val="753"/>
    <w:next w:val="753"/>
    <w:link w:val="925"/>
    <w:uiPriority w:val="11"/>
    <w:qFormat/>
    <w:pPr>
      <w:pBdr/>
      <w:spacing w:after="200" w:before="200"/>
      <w:ind/>
    </w:pPr>
    <w:rPr>
      <w:sz w:val="24"/>
      <w:szCs w:val="24"/>
    </w:rPr>
  </w:style>
  <w:style w:type="table" w:styleId="787">
    <w:name w:val="Table Grid"/>
    <w:basedOn w:val="764"/>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88" w:customStyle="1">
    <w:name w:val="Heading 1 Char"/>
    <w:basedOn w:val="763"/>
    <w:uiPriority w:val="9"/>
    <w:qFormat/>
    <w:pPr>
      <w:pBdr/>
      <w:spacing/>
      <w:ind/>
    </w:pPr>
    <w:rPr>
      <w:rFonts w:ascii="Arial" w:hAnsi="Arial" w:eastAsia="Arial" w:cs="Arial"/>
      <w:sz w:val="40"/>
      <w:szCs w:val="40"/>
    </w:rPr>
  </w:style>
  <w:style w:type="character" w:styleId="789" w:customStyle="1">
    <w:name w:val="Heading 2 Char"/>
    <w:basedOn w:val="763"/>
    <w:uiPriority w:val="9"/>
    <w:qFormat/>
    <w:pPr>
      <w:pBdr/>
      <w:spacing/>
      <w:ind/>
    </w:pPr>
    <w:rPr>
      <w:rFonts w:ascii="Arial" w:hAnsi="Arial" w:eastAsia="Arial" w:cs="Arial"/>
      <w:sz w:val="34"/>
    </w:rPr>
  </w:style>
  <w:style w:type="character" w:styleId="790" w:customStyle="1">
    <w:name w:val="Heading 3 Char"/>
    <w:basedOn w:val="763"/>
    <w:uiPriority w:val="9"/>
    <w:qFormat/>
    <w:pPr>
      <w:pBdr/>
      <w:spacing/>
      <w:ind/>
    </w:pPr>
    <w:rPr>
      <w:rFonts w:ascii="Arial" w:hAnsi="Arial" w:eastAsia="Arial" w:cs="Arial"/>
      <w:sz w:val="30"/>
      <w:szCs w:val="30"/>
    </w:rPr>
  </w:style>
  <w:style w:type="character" w:styleId="791" w:customStyle="1">
    <w:name w:val="Heading 4 Char"/>
    <w:basedOn w:val="763"/>
    <w:uiPriority w:val="9"/>
    <w:qFormat/>
    <w:pPr>
      <w:pBdr/>
      <w:spacing/>
      <w:ind/>
    </w:pPr>
    <w:rPr>
      <w:rFonts w:ascii="Arial" w:hAnsi="Arial" w:eastAsia="Arial" w:cs="Arial"/>
      <w:b/>
      <w:bCs/>
      <w:sz w:val="26"/>
      <w:szCs w:val="26"/>
    </w:rPr>
  </w:style>
  <w:style w:type="character" w:styleId="792" w:customStyle="1">
    <w:name w:val="Heading 5 Char"/>
    <w:basedOn w:val="763"/>
    <w:uiPriority w:val="9"/>
    <w:qFormat/>
    <w:pPr>
      <w:pBdr/>
      <w:spacing/>
      <w:ind/>
    </w:pPr>
    <w:rPr>
      <w:rFonts w:ascii="Arial" w:hAnsi="Arial" w:eastAsia="Arial" w:cs="Arial"/>
      <w:b/>
      <w:bCs/>
      <w:sz w:val="24"/>
      <w:szCs w:val="24"/>
    </w:rPr>
  </w:style>
  <w:style w:type="character" w:styleId="793" w:customStyle="1">
    <w:name w:val="Heading 6 Char"/>
    <w:basedOn w:val="763"/>
    <w:uiPriority w:val="9"/>
    <w:qFormat/>
    <w:pPr>
      <w:pBdr/>
      <w:spacing/>
      <w:ind/>
    </w:pPr>
    <w:rPr>
      <w:rFonts w:ascii="Arial" w:hAnsi="Arial" w:eastAsia="Arial" w:cs="Arial"/>
      <w:b/>
      <w:bCs/>
      <w:sz w:val="22"/>
      <w:szCs w:val="22"/>
    </w:rPr>
  </w:style>
  <w:style w:type="character" w:styleId="794" w:customStyle="1">
    <w:name w:val="Heading 7 Char"/>
    <w:basedOn w:val="763"/>
    <w:uiPriority w:val="9"/>
    <w:qFormat/>
    <w:pPr>
      <w:pBdr/>
      <w:spacing/>
      <w:ind/>
    </w:pPr>
    <w:rPr>
      <w:rFonts w:ascii="Arial" w:hAnsi="Arial" w:eastAsia="Arial" w:cs="Arial"/>
      <w:b/>
      <w:bCs/>
      <w:i/>
      <w:iCs/>
      <w:sz w:val="22"/>
      <w:szCs w:val="22"/>
    </w:rPr>
  </w:style>
  <w:style w:type="character" w:styleId="795" w:customStyle="1">
    <w:name w:val="Heading 8 Char"/>
    <w:basedOn w:val="763"/>
    <w:uiPriority w:val="9"/>
    <w:pPr>
      <w:pBdr/>
      <w:spacing/>
      <w:ind/>
    </w:pPr>
    <w:rPr>
      <w:rFonts w:ascii="Arial" w:hAnsi="Arial" w:eastAsia="Arial" w:cs="Arial"/>
      <w:i/>
      <w:iCs/>
      <w:sz w:val="22"/>
      <w:szCs w:val="22"/>
    </w:rPr>
  </w:style>
  <w:style w:type="character" w:styleId="796" w:customStyle="1">
    <w:name w:val="Heading 9 Char"/>
    <w:basedOn w:val="763"/>
    <w:uiPriority w:val="9"/>
    <w:pPr>
      <w:pBdr/>
      <w:spacing/>
      <w:ind/>
    </w:pPr>
    <w:rPr>
      <w:rFonts w:ascii="Arial" w:hAnsi="Arial" w:eastAsia="Arial" w:cs="Arial"/>
      <w:i/>
      <w:iCs/>
      <w:sz w:val="21"/>
      <w:szCs w:val="21"/>
    </w:rPr>
  </w:style>
  <w:style w:type="character" w:styleId="797" w:customStyle="1">
    <w:name w:val="Title Char"/>
    <w:basedOn w:val="763"/>
    <w:uiPriority w:val="10"/>
    <w:qFormat/>
    <w:pPr>
      <w:pBdr/>
      <w:spacing/>
      <w:ind/>
    </w:pPr>
    <w:rPr>
      <w:sz w:val="48"/>
      <w:szCs w:val="48"/>
    </w:rPr>
  </w:style>
  <w:style w:type="character" w:styleId="798" w:customStyle="1">
    <w:name w:val="Subtitle Char"/>
    <w:basedOn w:val="763"/>
    <w:uiPriority w:val="11"/>
    <w:qFormat/>
    <w:pPr>
      <w:pBdr/>
      <w:spacing/>
      <w:ind/>
    </w:pPr>
    <w:rPr>
      <w:sz w:val="24"/>
      <w:szCs w:val="24"/>
    </w:rPr>
  </w:style>
  <w:style w:type="character" w:styleId="799" w:customStyle="1">
    <w:name w:val="Quote Char"/>
    <w:uiPriority w:val="29"/>
    <w:qFormat/>
    <w:pPr>
      <w:pBdr/>
      <w:spacing/>
      <w:ind/>
    </w:pPr>
    <w:rPr>
      <w:i/>
    </w:rPr>
  </w:style>
  <w:style w:type="character" w:styleId="800" w:customStyle="1">
    <w:name w:val="Intense Quote Char"/>
    <w:uiPriority w:val="30"/>
    <w:qFormat/>
    <w:pPr>
      <w:pBdr/>
      <w:spacing/>
      <w:ind/>
    </w:pPr>
    <w:rPr>
      <w:i/>
    </w:rPr>
  </w:style>
  <w:style w:type="character" w:styleId="801" w:customStyle="1">
    <w:name w:val="Header Char"/>
    <w:basedOn w:val="763"/>
    <w:uiPriority w:val="99"/>
    <w:qFormat/>
    <w:pPr>
      <w:pBdr/>
      <w:spacing/>
      <w:ind/>
    </w:pPr>
  </w:style>
  <w:style w:type="character" w:styleId="802" w:customStyle="1">
    <w:name w:val="Footer Char"/>
    <w:basedOn w:val="763"/>
    <w:uiPriority w:val="99"/>
    <w:pPr>
      <w:pBdr/>
      <w:spacing/>
      <w:ind/>
    </w:pPr>
  </w:style>
  <w:style w:type="table" w:styleId="803" w:customStyle="1">
    <w:name w:val="Звичайна таблиця 11"/>
    <w:basedOn w:val="76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Звичайна таблиця 21"/>
    <w:basedOn w:val="764"/>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Звичайна таблиця 31"/>
    <w:basedOn w:val="764"/>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Звичайна таблиця 41"/>
    <w:basedOn w:val="764"/>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Звичайна таблиця 51"/>
    <w:basedOn w:val="764"/>
    <w:uiPriority w:val="99"/>
    <w:pPr>
      <w:pBdr/>
      <w:spacing/>
      <w:ind/>
    </w:p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Таблиця-сітка 1 (світла)1"/>
    <w:basedOn w:val="764"/>
    <w:uiPriority w:val="99"/>
    <w:pPr>
      <w:pBdr/>
      <w:spacing/>
      <w:ind/>
    </w:pPr>
    <w:tblPr>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Таблиця-сітка 21"/>
    <w:basedOn w:val="764"/>
    <w:uiPriority w:val="99"/>
    <w:pPr>
      <w:pBdr/>
      <w:spacing/>
      <w:ind/>
    </w:pPr>
    <w:tblPr>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Таблиця-сітка 31"/>
    <w:basedOn w:val="764"/>
    <w:uiPriority w:val="99"/>
    <w:pPr>
      <w:pBdr/>
      <w:spacing/>
      <w:ind/>
    </w:pPr>
    <w:tblPr>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Таблиця-сітка 41"/>
    <w:basedOn w:val="764"/>
    <w:uiPriority w:val="59"/>
    <w:pPr>
      <w:pBdr/>
      <w:spacing/>
      <w:ind/>
    </w:pPr>
    <w:tblPr>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Таблиця-сітка 5 (темна)1"/>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Таблиця-сітка 6 (кольорова)1"/>
    <w:basedOn w:val="764"/>
    <w:uiPriority w:val="99"/>
    <w:pPr>
      <w:pBdr/>
      <w:spacing/>
      <w:ind/>
    </w:pPr>
    <w:tblPr>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Таблиця-сітка 7 (кольорова)1"/>
    <w:basedOn w:val="764"/>
    <w:uiPriority w:val="99"/>
    <w:pPr>
      <w:pBdr/>
      <w:spacing/>
      <w:ind/>
    </w:pPr>
    <w:tblPr>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Таблиця-список 1 (світлий)1"/>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Таблиця-список 21"/>
    <w:basedOn w:val="764"/>
    <w:uiPriority w:val="99"/>
    <w:pPr>
      <w:pBdr/>
      <w:spacing/>
      <w:ind/>
    </w:pPr>
    <w:tblPr>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Таблиця-список 31"/>
    <w:basedOn w:val="764"/>
    <w:uiPriority w:val="99"/>
    <w:pPr>
      <w:pBdr/>
      <w:spacing/>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Таблиця-список 41"/>
    <w:basedOn w:val="764"/>
    <w:uiPriority w:val="99"/>
    <w:pPr>
      <w:pBdr/>
      <w:spacing/>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Таблиця-список 5 (темний)1"/>
    <w:basedOn w:val="764"/>
    <w:uiPriority w:val="99"/>
    <w:pPr>
      <w:pBdr/>
      <w:spacing/>
      <w:ind/>
    </w:pPr>
    <w:tblPr>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Таблиця-список 6 (кольоровий)1"/>
    <w:basedOn w:val="764"/>
    <w:uiPriority w:val="99"/>
    <w:pPr>
      <w:pBdr/>
      <w:spacing/>
      <w:ind/>
    </w:pPr>
    <w:tblPr>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Таблиця-список 7 (кольоровий)1"/>
    <w:basedOn w:val="764"/>
    <w:uiPriority w:val="99"/>
    <w:pPr>
      <w:pBdr/>
      <w:spacing/>
      <w:ind/>
    </w:pPr>
    <w:tblPr>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2" w:customStyle="1">
    <w:name w:val="Footnote Text Char"/>
    <w:uiPriority w:val="99"/>
    <w:pPr>
      <w:pBdr/>
      <w:spacing/>
      <w:ind/>
    </w:pPr>
    <w:rPr>
      <w:sz w:val="18"/>
    </w:rPr>
  </w:style>
  <w:style w:type="character" w:styleId="823" w:customStyle="1">
    <w:name w:val="Endnote Text Char"/>
    <w:uiPriority w:val="99"/>
    <w:pPr>
      <w:pBdr/>
      <w:spacing/>
      <w:ind/>
    </w:pPr>
    <w:rPr>
      <w:sz w:val="20"/>
    </w:rPr>
  </w:style>
  <w:style w:type="character" w:styleId="824" w:customStyle="1">
    <w:name w:val="Caption Char"/>
    <w:uiPriority w:val="99"/>
    <w:pPr>
      <w:pBdr/>
      <w:spacing/>
      <w:ind/>
    </w:pPr>
  </w:style>
  <w:style w:type="character" w:styleId="825" w:customStyle="1">
    <w:name w:val="Текст концевой сноски Знак"/>
    <w:link w:val="770"/>
    <w:uiPriority w:val="99"/>
    <w:pPr>
      <w:pBdr/>
      <w:spacing/>
      <w:ind/>
    </w:pPr>
    <w:rPr>
      <w:sz w:val="20"/>
    </w:rPr>
  </w:style>
  <w:style w:type="table" w:styleId="826" w:customStyle="1">
    <w:name w:val="Table Grid Light"/>
    <w:basedOn w:val="76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1 Light - Accent 1"/>
    <w:basedOn w:val="764"/>
    <w:uiPriority w:val="99"/>
    <w:pPr>
      <w:pBdr/>
      <w:spacing/>
      <w:ind/>
    </w:pPr>
    <w:tblPr>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1 Light - Accent 2"/>
    <w:basedOn w:val="764"/>
    <w:uiPriority w:val="99"/>
    <w:pPr>
      <w:pBdr/>
      <w:spacing/>
      <w:ind/>
    </w:pPr>
    <w:tblPr>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1 Light - Accent 3"/>
    <w:basedOn w:val="764"/>
    <w:uiPriority w:val="99"/>
    <w:pPr>
      <w:pBdr/>
      <w:spacing/>
      <w:ind/>
    </w:pPr>
    <w:tblPr>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1 Light - Accent 4"/>
    <w:basedOn w:val="764"/>
    <w:uiPriority w:val="99"/>
    <w:pPr>
      <w:pBdr/>
      <w:spacing/>
      <w:ind/>
    </w:pPr>
    <w:tblPr>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5"/>
    <w:basedOn w:val="764"/>
    <w:uiPriority w:val="99"/>
    <w:pPr>
      <w:pBdr/>
      <w:spacing/>
      <w:ind/>
    </w:pPr>
    <w:tblPr>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6"/>
    <w:basedOn w:val="764"/>
    <w:uiPriority w:val="99"/>
    <w:pPr>
      <w:pBdr/>
      <w:spacing/>
      <w:ind/>
    </w:pPr>
    <w:tblPr>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2 - Accent 1"/>
    <w:basedOn w:val="764"/>
    <w:uiPriority w:val="99"/>
    <w:pPr>
      <w:pBdr/>
      <w:spacing/>
      <w:ind/>
    </w:pPr>
    <w:tblPr>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2 - Accent 2"/>
    <w:basedOn w:val="764"/>
    <w:uiPriority w:val="99"/>
    <w:pPr>
      <w:pBdr/>
      <w:spacing/>
      <w:ind/>
    </w:pPr>
    <w:tblPr>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2 - Accent 3"/>
    <w:basedOn w:val="764"/>
    <w:uiPriority w:val="99"/>
    <w:pPr>
      <w:pBdr/>
      <w:spacing/>
      <w:ind/>
    </w:pPr>
    <w:tblPr>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2 - Accent 4"/>
    <w:basedOn w:val="764"/>
    <w:uiPriority w:val="99"/>
    <w:pPr>
      <w:pBdr/>
      <w:spacing/>
      <w:ind/>
    </w:pPr>
    <w:tblPr>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2 - Accent 5"/>
    <w:basedOn w:val="764"/>
    <w:uiPriority w:val="99"/>
    <w:pPr>
      <w:pBdr/>
      <w:spacing/>
      <w:ind/>
    </w:pPr>
    <w:tblPr>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6"/>
    <w:basedOn w:val="764"/>
    <w:uiPriority w:val="99"/>
    <w:pPr>
      <w:pBdr/>
      <w:spacing/>
      <w:ind/>
    </w:pPr>
    <w:tblPr>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3 - Accent 1"/>
    <w:basedOn w:val="764"/>
    <w:uiPriority w:val="99"/>
    <w:pPr>
      <w:pBdr/>
      <w:spacing/>
      <w:ind/>
    </w:pPr>
    <w:tblPr>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3 - Accent 2"/>
    <w:basedOn w:val="764"/>
    <w:uiPriority w:val="99"/>
    <w:pPr>
      <w:pBdr/>
      <w:spacing/>
      <w:ind/>
    </w:pPr>
    <w:tblPr>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3 - Accent 3"/>
    <w:basedOn w:val="764"/>
    <w:uiPriority w:val="99"/>
    <w:pPr>
      <w:pBdr/>
      <w:spacing/>
      <w:ind/>
    </w:pPr>
    <w:tblPr>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3 - Accent 4"/>
    <w:basedOn w:val="764"/>
    <w:uiPriority w:val="99"/>
    <w:pPr>
      <w:pBdr/>
      <w:spacing/>
      <w:ind/>
    </w:pPr>
    <w:tblPr>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3 - Accent 5"/>
    <w:basedOn w:val="764"/>
    <w:uiPriority w:val="99"/>
    <w:pPr>
      <w:pBdr/>
      <w:spacing/>
      <w:ind/>
    </w:pPr>
    <w:tblPr>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 Accent 6"/>
    <w:basedOn w:val="764"/>
    <w:uiPriority w:val="99"/>
    <w:pPr>
      <w:pBdr/>
      <w:spacing/>
      <w:ind/>
    </w:pPr>
    <w:tblPr>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4 - Accent 1"/>
    <w:basedOn w:val="764"/>
    <w:uiPriority w:val="59"/>
    <w:pPr>
      <w:pBdr/>
      <w:spacing/>
      <w:ind/>
    </w:pPr>
    <w:tblPr>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4 - Accent 2"/>
    <w:basedOn w:val="764"/>
    <w:uiPriority w:val="59"/>
    <w:pPr>
      <w:pBdr/>
      <w:spacing/>
      <w:ind/>
    </w:pPr>
    <w:tblPr>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4 - Accent 3"/>
    <w:basedOn w:val="764"/>
    <w:uiPriority w:val="59"/>
    <w:pPr>
      <w:pBdr/>
      <w:spacing/>
      <w:ind/>
    </w:pPr>
    <w:tblPr>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4 - Accent 4"/>
    <w:basedOn w:val="764"/>
    <w:uiPriority w:val="59"/>
    <w:pPr>
      <w:pBdr/>
      <w:spacing/>
      <w:ind/>
    </w:pPr>
    <w:tblPr>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4 - Accent 5"/>
    <w:basedOn w:val="764"/>
    <w:uiPriority w:val="59"/>
    <w:pPr>
      <w:pBdr/>
      <w:spacing/>
      <w:ind/>
    </w:pPr>
    <w:tblPr>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4 - Accent 6"/>
    <w:basedOn w:val="764"/>
    <w:uiPriority w:val="59"/>
    <w:pPr>
      <w:pBdr/>
      <w:spacing/>
      <w:ind/>
    </w:pPr>
    <w:tblPr>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5 Dark- Accent 1"/>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5 Dark - Accent 2"/>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5 Dark - Accent 3"/>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5 Dark- Accent 4"/>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5 Dark - Accent 5"/>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5 Dark - Accent 6"/>
    <w:basedOn w:val="764"/>
    <w:uiPriority w:val="99"/>
    <w:pPr>
      <w:pBdr/>
      <w:spacing/>
      <w:ind/>
    </w:pPr>
    <w:tblPr>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1"/>
    <w:basedOn w:val="764"/>
    <w:uiPriority w:val="99"/>
    <w:pPr>
      <w:pBdr/>
      <w:spacing/>
      <w:ind/>
    </w:pPr>
    <w:tblPr>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6 Colorful - Accent 2"/>
    <w:basedOn w:val="764"/>
    <w:uiPriority w:val="99"/>
    <w:pPr>
      <w:pBdr/>
      <w:spacing/>
      <w:ind/>
    </w:pPr>
    <w:tblPr>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6 Colorful - Accent 3"/>
    <w:basedOn w:val="764"/>
    <w:uiPriority w:val="99"/>
    <w:pPr>
      <w:pBdr/>
      <w:spacing/>
      <w:ind/>
    </w:pPr>
    <w:tblPr>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6 Colorful - Accent 4"/>
    <w:basedOn w:val="764"/>
    <w:uiPriority w:val="99"/>
    <w:pPr>
      <w:pBdr/>
      <w:spacing/>
      <w:ind/>
    </w:pPr>
    <w:tblPr>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6 Colorful - Accent 5"/>
    <w:basedOn w:val="764"/>
    <w:uiPriority w:val="99"/>
    <w:pPr>
      <w:pBdr/>
      <w:spacing/>
      <w:ind/>
    </w:pPr>
    <w:tblPr>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6 Colorful - Accent 6"/>
    <w:basedOn w:val="764"/>
    <w:uiPriority w:val="99"/>
    <w:pPr>
      <w:pBdr/>
      <w:spacing/>
      <w:ind/>
    </w:pPr>
    <w:tblPr>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1"/>
    <w:basedOn w:val="764"/>
    <w:uiPriority w:val="99"/>
    <w:pPr>
      <w:pBdr/>
      <w:spacing/>
      <w:ind/>
    </w:pPr>
    <w:tblPr>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2"/>
    <w:basedOn w:val="764"/>
    <w:uiPriority w:val="99"/>
    <w:pPr>
      <w:pBdr/>
      <w:spacing/>
      <w:ind/>
    </w:pPr>
    <w:tblPr>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7 Colorful - Accent 3"/>
    <w:basedOn w:val="764"/>
    <w:uiPriority w:val="99"/>
    <w:pPr>
      <w:pBdr/>
      <w:spacing/>
      <w:ind/>
    </w:pPr>
    <w:tblPr>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7 Colorful - Accent 4"/>
    <w:basedOn w:val="764"/>
    <w:uiPriority w:val="99"/>
    <w:pPr>
      <w:pBdr/>
      <w:spacing/>
      <w:ind/>
    </w:pPr>
    <w:tblPr>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7 Colorful - Accent 5"/>
    <w:basedOn w:val="764"/>
    <w:uiPriority w:val="99"/>
    <w:pPr>
      <w:pBdr/>
      <w:spacing/>
      <w:ind/>
    </w:pPr>
    <w:tblPr>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7 Colorful - Accent 6"/>
    <w:basedOn w:val="764"/>
    <w:uiPriority w:val="99"/>
    <w:pPr>
      <w:pBdr/>
      <w:spacing/>
      <w:ind/>
    </w:pPr>
    <w:tblPr>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1"/>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2"/>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3"/>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1 Light - Accent 4"/>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1 Light - Accent 5"/>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1 Light - Accent 6"/>
    <w:basedOn w:val="764"/>
    <w:uiPriority w:val="99"/>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 Accent 1"/>
    <w:basedOn w:val="764"/>
    <w:uiPriority w:val="99"/>
    <w:pPr>
      <w:pBdr/>
      <w:spacing/>
      <w:ind/>
    </w:pPr>
    <w:tblPr>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2"/>
    <w:basedOn w:val="764"/>
    <w:uiPriority w:val="99"/>
    <w:pPr>
      <w:pBdr/>
      <w:spacing/>
      <w:ind/>
    </w:pPr>
    <w:tblPr>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3"/>
    <w:basedOn w:val="764"/>
    <w:uiPriority w:val="99"/>
    <w:pPr>
      <w:pBdr/>
      <w:spacing/>
      <w:ind/>
    </w:pPr>
    <w:tblPr>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4"/>
    <w:basedOn w:val="764"/>
    <w:uiPriority w:val="99"/>
    <w:pPr>
      <w:pBdr/>
      <w:spacing/>
      <w:ind/>
    </w:pPr>
    <w:tblPr>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2 - Accent 5"/>
    <w:basedOn w:val="764"/>
    <w:uiPriority w:val="99"/>
    <w:pPr>
      <w:pBdr/>
      <w:spacing/>
      <w:ind/>
    </w:pPr>
    <w:tblPr>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2 - Accent 6"/>
    <w:basedOn w:val="764"/>
    <w:uiPriority w:val="99"/>
    <w:pPr>
      <w:pBdr/>
      <w:spacing/>
      <w:ind/>
    </w:pPr>
    <w:tblPr>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1"/>
    <w:basedOn w:val="764"/>
    <w:uiPriority w:val="99"/>
    <w:pPr>
      <w:pBdr/>
      <w:spacing/>
      <w:ind/>
    </w:pPr>
    <w:tblPr>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 Accent 2"/>
    <w:basedOn w:val="764"/>
    <w:uiPriority w:val="99"/>
    <w:pPr>
      <w:pBdr/>
      <w:spacing/>
      <w:ind/>
    </w:pPr>
    <w:tblPr>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3"/>
    <w:basedOn w:val="764"/>
    <w:uiPriority w:val="99"/>
    <w:pPr>
      <w:pBdr/>
      <w:spacing/>
      <w:ind/>
    </w:pPr>
    <w:tblPr>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4"/>
    <w:basedOn w:val="764"/>
    <w:uiPriority w:val="99"/>
    <w:pPr>
      <w:pBdr/>
      <w:spacing/>
      <w:ind/>
    </w:pPr>
    <w:tblPr>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5"/>
    <w:basedOn w:val="764"/>
    <w:uiPriority w:val="99"/>
    <w:pPr>
      <w:pBdr/>
      <w:spacing/>
      <w:ind/>
    </w:pPr>
    <w:tblPr>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3 - Accent 6"/>
    <w:basedOn w:val="764"/>
    <w:uiPriority w:val="99"/>
    <w:pPr>
      <w:pBdr/>
      <w:spacing/>
      <w:ind/>
    </w:pPr>
    <w:tblPr>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1"/>
    <w:basedOn w:val="764"/>
    <w:uiPriority w:val="99"/>
    <w:pPr>
      <w:pBdr/>
      <w:spacing/>
      <w:ind/>
    </w:pPr>
    <w:tblPr>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2"/>
    <w:basedOn w:val="764"/>
    <w:uiPriority w:val="99"/>
    <w:pPr>
      <w:pBdr/>
      <w:spacing/>
      <w:ind/>
    </w:pPr>
    <w:tblPr>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 Accent 3"/>
    <w:basedOn w:val="764"/>
    <w:uiPriority w:val="99"/>
    <w:pPr>
      <w:pBdr/>
      <w:spacing/>
      <w:ind/>
    </w:pPr>
    <w:tblPr>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4"/>
    <w:basedOn w:val="764"/>
    <w:uiPriority w:val="99"/>
    <w:pPr>
      <w:pBdr/>
      <w:spacing/>
      <w:ind/>
    </w:pPr>
    <w:tblPr>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5"/>
    <w:basedOn w:val="764"/>
    <w:uiPriority w:val="99"/>
    <w:pPr>
      <w:pBdr/>
      <w:spacing/>
      <w:ind/>
    </w:pPr>
    <w:tblPr>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6"/>
    <w:basedOn w:val="764"/>
    <w:uiPriority w:val="99"/>
    <w:pPr>
      <w:pBdr/>
      <w:spacing/>
      <w:ind/>
    </w:pPr>
    <w:tblPr>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5 Dark - Accent 1"/>
    <w:basedOn w:val="764"/>
    <w:uiPriority w:val="99"/>
    <w:pPr>
      <w:pBdr/>
      <w:spacing/>
      <w:ind/>
    </w:pPr>
    <w:tblPr>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2"/>
    <w:basedOn w:val="764"/>
    <w:uiPriority w:val="99"/>
    <w:pPr>
      <w:pBdr/>
      <w:spacing/>
      <w:ind/>
    </w:pPr>
    <w:tblPr>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3"/>
    <w:basedOn w:val="764"/>
    <w:uiPriority w:val="99"/>
    <w:pPr>
      <w:pBdr/>
      <w:spacing/>
      <w:ind/>
    </w:pPr>
    <w:tblPr>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 Accent 4"/>
    <w:basedOn w:val="764"/>
    <w:uiPriority w:val="99"/>
    <w:pPr>
      <w:pBdr/>
      <w:spacing/>
      <w:ind/>
    </w:pPr>
    <w:tblPr>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5"/>
    <w:basedOn w:val="764"/>
    <w:uiPriority w:val="99"/>
    <w:pPr>
      <w:pBdr/>
      <w:spacing/>
      <w:ind/>
    </w:pPr>
    <w:tblPr>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6"/>
    <w:basedOn w:val="764"/>
    <w:uiPriority w:val="99"/>
    <w:pPr>
      <w:pBdr/>
      <w:spacing/>
      <w:ind/>
    </w:pPr>
    <w:tblPr>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6 Colorful - Accent 1"/>
    <w:basedOn w:val="764"/>
    <w:uiPriority w:val="99"/>
    <w:pPr>
      <w:pBdr/>
      <w:spacing/>
      <w:ind/>
    </w:pPr>
    <w:tblPr>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6 Colorful - Accent 2"/>
    <w:basedOn w:val="764"/>
    <w:uiPriority w:val="99"/>
    <w:pPr>
      <w:pBdr/>
      <w:spacing/>
      <w:ind/>
    </w:pPr>
    <w:tblPr>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3"/>
    <w:basedOn w:val="764"/>
    <w:uiPriority w:val="99"/>
    <w:pPr>
      <w:pBdr/>
      <w:spacing/>
      <w:ind/>
    </w:pPr>
    <w:tblPr>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4"/>
    <w:basedOn w:val="764"/>
    <w:uiPriority w:val="99"/>
    <w:pPr>
      <w:pBdr/>
      <w:spacing/>
      <w:ind/>
    </w:pPr>
    <w:tblPr>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 Accent 5"/>
    <w:basedOn w:val="764"/>
    <w:uiPriority w:val="99"/>
    <w:pPr>
      <w:pBdr/>
      <w:spacing/>
      <w:ind/>
    </w:pPr>
    <w:tblPr>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6"/>
    <w:basedOn w:val="764"/>
    <w:uiPriority w:val="99"/>
    <w:pPr>
      <w:pBdr/>
      <w:spacing/>
      <w:ind/>
    </w:pPr>
    <w:tblPr>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7 Colorful - Accent 1"/>
    <w:basedOn w:val="764"/>
    <w:uiPriority w:val="99"/>
    <w:pPr>
      <w:pBdr/>
      <w:spacing/>
      <w:ind/>
    </w:pPr>
    <w:tblPr>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7 Colorful - Accent 2"/>
    <w:basedOn w:val="764"/>
    <w:uiPriority w:val="99"/>
    <w:pPr>
      <w:pBdr/>
      <w:spacing/>
      <w:ind/>
    </w:pPr>
    <w:tblPr>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7 Colorful - Accent 3"/>
    <w:basedOn w:val="764"/>
    <w:uiPriority w:val="99"/>
    <w:pPr>
      <w:pBdr/>
      <w:spacing/>
      <w:ind/>
    </w:pPr>
    <w:tblPr>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4"/>
    <w:basedOn w:val="764"/>
    <w:uiPriority w:val="99"/>
    <w:pPr>
      <w:pBdr/>
      <w:spacing/>
      <w:ind/>
    </w:pPr>
    <w:tblPr>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5"/>
    <w:basedOn w:val="764"/>
    <w:uiPriority w:val="99"/>
    <w:pPr>
      <w:pBdr/>
      <w:spacing/>
      <w:ind/>
    </w:pPr>
    <w:tblPr>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 Accent 6"/>
    <w:basedOn w:val="764"/>
    <w:uiPriority w:val="99"/>
    <w:pPr>
      <w:pBdr/>
      <w:spacing/>
      <w:ind/>
    </w:pPr>
    <w:tblPr>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w:basedOn w:val="764"/>
    <w:uiPriority w:val="99"/>
    <w:pPr>
      <w:pBdr/>
      <w:spacing/>
      <w:ind/>
    </w:pPr>
    <w:rPr>
      <w:color w:val="404040"/>
    </w:rPr>
    <w:tblPr>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amp; Lined - Accent"/>
    <w:basedOn w:val="764"/>
    <w:uiPriority w:val="99"/>
    <w:pPr>
      <w:pBdr/>
      <w:spacing/>
      <w:ind/>
    </w:pPr>
    <w:rPr>
      <w:color w:val="404040"/>
    </w:rPr>
    <w:tblPr>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customStyle="1">
    <w:name w:val="Заголовок 1 Знак"/>
    <w:basedOn w:val="763"/>
    <w:link w:val="754"/>
    <w:uiPriority w:val="9"/>
    <w:pPr>
      <w:pBdr/>
      <w:spacing/>
      <w:ind/>
    </w:pPr>
    <w:rPr>
      <w:rFonts w:ascii="Arial" w:hAnsi="Arial" w:eastAsia="Arial" w:cs="Arial"/>
      <w:sz w:val="40"/>
      <w:szCs w:val="40"/>
    </w:rPr>
  </w:style>
  <w:style w:type="character" w:styleId="914" w:customStyle="1">
    <w:name w:val="Заголовок 2 Знак"/>
    <w:basedOn w:val="763"/>
    <w:link w:val="755"/>
    <w:uiPriority w:val="9"/>
    <w:pPr>
      <w:pBdr/>
      <w:spacing/>
      <w:ind/>
    </w:pPr>
    <w:rPr>
      <w:rFonts w:ascii="Arial" w:hAnsi="Arial" w:eastAsia="Arial" w:cs="Arial"/>
      <w:sz w:val="34"/>
    </w:rPr>
  </w:style>
  <w:style w:type="character" w:styleId="915" w:customStyle="1">
    <w:name w:val="Заголовок 3 Знак"/>
    <w:basedOn w:val="763"/>
    <w:link w:val="756"/>
    <w:uiPriority w:val="9"/>
    <w:pPr>
      <w:pBdr/>
      <w:spacing/>
      <w:ind/>
    </w:pPr>
    <w:rPr>
      <w:rFonts w:ascii="Arial" w:hAnsi="Arial" w:eastAsia="Arial" w:cs="Arial"/>
      <w:sz w:val="30"/>
      <w:szCs w:val="30"/>
    </w:rPr>
  </w:style>
  <w:style w:type="character" w:styleId="916" w:customStyle="1">
    <w:name w:val="Заголовок 4 Знак"/>
    <w:basedOn w:val="763"/>
    <w:link w:val="757"/>
    <w:uiPriority w:val="9"/>
    <w:pPr>
      <w:pBdr/>
      <w:spacing/>
      <w:ind/>
    </w:pPr>
    <w:rPr>
      <w:rFonts w:ascii="Arial" w:hAnsi="Arial" w:eastAsia="Arial" w:cs="Arial"/>
      <w:b/>
      <w:bCs/>
      <w:sz w:val="26"/>
      <w:szCs w:val="26"/>
    </w:rPr>
  </w:style>
  <w:style w:type="character" w:styleId="917" w:customStyle="1">
    <w:name w:val="Заголовок 5 Знак"/>
    <w:basedOn w:val="763"/>
    <w:link w:val="758"/>
    <w:uiPriority w:val="9"/>
    <w:pPr>
      <w:pBdr/>
      <w:spacing/>
      <w:ind/>
    </w:pPr>
    <w:rPr>
      <w:rFonts w:ascii="Arial" w:hAnsi="Arial" w:eastAsia="Arial" w:cs="Arial"/>
      <w:b/>
      <w:bCs/>
      <w:sz w:val="24"/>
      <w:szCs w:val="24"/>
    </w:rPr>
  </w:style>
  <w:style w:type="character" w:styleId="918" w:customStyle="1">
    <w:name w:val="Заголовок 6 Знак"/>
    <w:basedOn w:val="763"/>
    <w:link w:val="759"/>
    <w:uiPriority w:val="9"/>
    <w:pPr>
      <w:pBdr/>
      <w:spacing/>
      <w:ind/>
    </w:pPr>
    <w:rPr>
      <w:rFonts w:ascii="Arial" w:hAnsi="Arial" w:eastAsia="Arial" w:cs="Arial"/>
      <w:b/>
      <w:bCs/>
      <w:sz w:val="22"/>
      <w:szCs w:val="22"/>
    </w:rPr>
  </w:style>
  <w:style w:type="character" w:styleId="919" w:customStyle="1">
    <w:name w:val="Заголовок 7 Знак"/>
    <w:basedOn w:val="763"/>
    <w:link w:val="760"/>
    <w:uiPriority w:val="9"/>
    <w:pPr>
      <w:pBdr/>
      <w:spacing/>
      <w:ind/>
    </w:pPr>
    <w:rPr>
      <w:rFonts w:ascii="Arial" w:hAnsi="Arial" w:eastAsia="Arial" w:cs="Arial"/>
      <w:b/>
      <w:bCs/>
      <w:i/>
      <w:iCs/>
      <w:sz w:val="22"/>
      <w:szCs w:val="22"/>
    </w:rPr>
  </w:style>
  <w:style w:type="character" w:styleId="920" w:customStyle="1">
    <w:name w:val="Заголовок 8 Знак"/>
    <w:basedOn w:val="763"/>
    <w:link w:val="761"/>
    <w:uiPriority w:val="9"/>
    <w:pPr>
      <w:pBdr/>
      <w:spacing/>
      <w:ind/>
    </w:pPr>
    <w:rPr>
      <w:rFonts w:ascii="Arial" w:hAnsi="Arial" w:eastAsia="Arial" w:cs="Arial"/>
      <w:i/>
      <w:iCs/>
      <w:sz w:val="22"/>
      <w:szCs w:val="22"/>
    </w:rPr>
  </w:style>
  <w:style w:type="character" w:styleId="921" w:customStyle="1">
    <w:name w:val="Заголовок 9 Знак"/>
    <w:basedOn w:val="763"/>
    <w:link w:val="762"/>
    <w:uiPriority w:val="9"/>
    <w:pPr>
      <w:pBdr/>
      <w:spacing/>
      <w:ind/>
    </w:pPr>
    <w:rPr>
      <w:rFonts w:ascii="Arial" w:hAnsi="Arial" w:eastAsia="Arial" w:cs="Arial"/>
      <w:i/>
      <w:iCs/>
      <w:sz w:val="21"/>
      <w:szCs w:val="21"/>
    </w:rPr>
  </w:style>
  <w:style w:type="paragraph" w:styleId="922">
    <w:name w:val="List Paragraph"/>
    <w:basedOn w:val="753"/>
    <w:uiPriority w:val="34"/>
    <w:qFormat/>
    <w:pPr>
      <w:pBdr/>
      <w:spacing/>
      <w:ind w:left="720"/>
      <w:contextualSpacing w:val="true"/>
    </w:pPr>
  </w:style>
  <w:style w:type="paragraph" w:styleId="923">
    <w:name w:val="No Spacing"/>
    <w:uiPriority w:val="1"/>
    <w:qFormat/>
    <w:pPr>
      <w:pBdr/>
      <w:spacing/>
      <w:ind/>
    </w:pPr>
    <w:rPr>
      <w:sz w:val="22"/>
      <w:szCs w:val="22"/>
      <w:lang w:eastAsia="en-US"/>
    </w:rPr>
  </w:style>
  <w:style w:type="character" w:styleId="924" w:customStyle="1">
    <w:name w:val="Название Знак"/>
    <w:basedOn w:val="763"/>
    <w:link w:val="784"/>
    <w:uiPriority w:val="10"/>
    <w:pPr>
      <w:pBdr/>
      <w:spacing/>
      <w:ind/>
    </w:pPr>
    <w:rPr>
      <w:sz w:val="48"/>
      <w:szCs w:val="48"/>
    </w:rPr>
  </w:style>
  <w:style w:type="character" w:styleId="925" w:customStyle="1">
    <w:name w:val="Подзаголовок Знак"/>
    <w:basedOn w:val="763"/>
    <w:link w:val="786"/>
    <w:uiPriority w:val="11"/>
    <w:pPr>
      <w:pBdr/>
      <w:spacing/>
      <w:ind/>
    </w:pPr>
    <w:rPr>
      <w:sz w:val="24"/>
      <w:szCs w:val="24"/>
    </w:rPr>
  </w:style>
  <w:style w:type="paragraph" w:styleId="926">
    <w:name w:val="Quote"/>
    <w:basedOn w:val="753"/>
    <w:next w:val="753"/>
    <w:link w:val="927"/>
    <w:uiPriority w:val="29"/>
    <w:qFormat/>
    <w:pPr>
      <w:pBdr/>
      <w:spacing/>
      <w:ind w:right="720" w:left="720"/>
    </w:pPr>
    <w:rPr>
      <w:i/>
    </w:rPr>
  </w:style>
  <w:style w:type="character" w:styleId="927" w:customStyle="1">
    <w:name w:val="Цитата 2 Знак"/>
    <w:link w:val="926"/>
    <w:uiPriority w:val="29"/>
    <w:pPr>
      <w:pBdr/>
      <w:spacing/>
      <w:ind/>
    </w:pPr>
    <w:rPr>
      <w:i/>
    </w:rPr>
  </w:style>
  <w:style w:type="paragraph" w:styleId="928">
    <w:name w:val="Intense Quote"/>
    <w:basedOn w:val="753"/>
    <w:next w:val="753"/>
    <w:link w:val="92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29" w:customStyle="1">
    <w:name w:val="Выделенная цитата Знак"/>
    <w:link w:val="928"/>
    <w:uiPriority w:val="30"/>
    <w:pPr>
      <w:pBdr/>
      <w:spacing/>
      <w:ind/>
    </w:pPr>
    <w:rPr>
      <w:i/>
    </w:rPr>
  </w:style>
  <w:style w:type="character" w:styleId="930" w:customStyle="1">
    <w:name w:val="Верхний колонтитул Знак"/>
    <w:basedOn w:val="763"/>
    <w:link w:val="774"/>
    <w:uiPriority w:val="99"/>
    <w:pPr>
      <w:pBdr/>
      <w:spacing/>
      <w:ind/>
    </w:pPr>
  </w:style>
  <w:style w:type="character" w:styleId="931" w:customStyle="1">
    <w:name w:val="Нижний колонтитул Знак"/>
    <w:basedOn w:val="763"/>
    <w:link w:val="785"/>
    <w:uiPriority w:val="99"/>
    <w:pPr>
      <w:pBdr/>
      <w:spacing/>
      <w:ind/>
    </w:pPr>
  </w:style>
  <w:style w:type="table" w:styleId="932" w:customStyle="1">
    <w:name w:val="Lined"/>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1"/>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2"/>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ned - Accent 3"/>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4"/>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5"/>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6"/>
    <w:basedOn w:val="764"/>
    <w:uiPriority w:val="99"/>
    <w:pPr>
      <w:pBdr/>
      <w:spacing/>
      <w:ind/>
    </w:pPr>
    <w:rPr>
      <w:color w:val="404040"/>
    </w:rPr>
    <w:tblPr>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w:basedOn w:val="764"/>
    <w:uiPriority w:val="99"/>
    <w:pPr>
      <w:pBdr/>
      <w:spacing/>
      <w:ind/>
    </w:pPr>
    <w:tblPr>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 Accent 1"/>
    <w:basedOn w:val="764"/>
    <w:uiPriority w:val="99"/>
    <w:pPr>
      <w:pBdr/>
      <w:spacing/>
      <w:ind/>
    </w:pPr>
    <w:tblPr>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 Accent 2"/>
    <w:basedOn w:val="764"/>
    <w:uiPriority w:val="99"/>
    <w:pPr>
      <w:pBdr/>
      <w:spacing/>
      <w:ind/>
    </w:pPr>
    <w:tblPr>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 Accent 3"/>
    <w:basedOn w:val="764"/>
    <w:uiPriority w:val="99"/>
    <w:pPr>
      <w:pBdr/>
      <w:spacing/>
      <w:ind/>
    </w:pPr>
    <w:tblPr>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4"/>
    <w:basedOn w:val="764"/>
    <w:uiPriority w:val="99"/>
    <w:pPr>
      <w:pBdr/>
      <w:spacing/>
      <w:ind/>
    </w:pPr>
    <w:tblPr>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5"/>
    <w:basedOn w:val="764"/>
    <w:uiPriority w:val="99"/>
    <w:pPr>
      <w:pBdr/>
      <w:spacing/>
      <w:ind/>
    </w:pPr>
    <w:tblPr>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6"/>
    <w:basedOn w:val="764"/>
    <w:uiPriority w:val="99"/>
    <w:pPr>
      <w:pBdr/>
      <w:spacing/>
      <w:ind/>
    </w:pPr>
    <w:tblPr>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w:basedOn w:val="764"/>
    <w:uiPriority w:val="99"/>
    <w:pPr>
      <w:pBdr/>
      <w:spacing/>
      <w:ind/>
    </w:pPr>
    <w:rPr>
      <w:color w:val="404040"/>
    </w:rPr>
    <w:tblPr>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1"/>
    <w:basedOn w:val="764"/>
    <w:uiPriority w:val="99"/>
    <w:pPr>
      <w:pBdr/>
      <w:spacing/>
      <w:ind/>
    </w:pPr>
    <w:rPr>
      <w:color w:val="404040"/>
    </w:rPr>
    <w:tblPr>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2"/>
    <w:basedOn w:val="764"/>
    <w:uiPriority w:val="99"/>
    <w:pPr>
      <w:pBdr/>
      <w:spacing/>
      <w:ind/>
    </w:pPr>
    <w:rPr>
      <w:color w:val="404040"/>
    </w:rPr>
    <w:tblPr>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3"/>
    <w:basedOn w:val="764"/>
    <w:uiPriority w:val="99"/>
    <w:pPr>
      <w:pBdr/>
      <w:spacing/>
      <w:ind/>
    </w:pPr>
    <w:rPr>
      <w:color w:val="404040"/>
    </w:rPr>
    <w:tblPr>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4"/>
    <w:basedOn w:val="764"/>
    <w:uiPriority w:val="99"/>
    <w:pPr>
      <w:pBdr/>
      <w:spacing/>
      <w:ind/>
    </w:pPr>
    <w:rPr>
      <w:color w:val="404040"/>
    </w:rPr>
    <w:tblPr>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5"/>
    <w:basedOn w:val="764"/>
    <w:uiPriority w:val="99"/>
    <w:pPr>
      <w:pBdr/>
      <w:spacing/>
      <w:ind/>
    </w:pPr>
    <w:rPr>
      <w:color w:val="404040"/>
    </w:rPr>
    <w:tblPr>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6"/>
    <w:basedOn w:val="764"/>
    <w:uiPriority w:val="99"/>
    <w:pPr>
      <w:pBdr/>
      <w:spacing/>
      <w:ind/>
    </w:pPr>
    <w:rPr>
      <w:color w:val="404040"/>
    </w:rPr>
    <w:tblPr>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3" w:customStyle="1">
    <w:name w:val="Текст сноски Знак"/>
    <w:link w:val="772"/>
    <w:uiPriority w:val="99"/>
    <w:pPr>
      <w:pBdr/>
      <w:spacing/>
      <w:ind/>
    </w:pPr>
    <w:rPr>
      <w:sz w:val="18"/>
    </w:rPr>
  </w:style>
  <w:style w:type="paragraph" w:styleId="954" w:customStyle="1">
    <w:name w:val="Заголовок оглавления1"/>
    <w:uiPriority w:val="39"/>
    <w:unhideWhenUsed/>
    <w:pPr>
      <w:pBdr/>
      <w:spacing w:after="200" w:line="276" w:lineRule="auto"/>
      <w:ind/>
    </w:pPr>
    <w:rPr>
      <w:sz w:val="22"/>
      <w:szCs w:val="22"/>
      <w:lang w:eastAsia="en-US"/>
    </w:rPr>
  </w:style>
  <w:style w:type="character" w:styleId="955" w:customStyle="1">
    <w:name w:val="Текст выноски Знак"/>
    <w:basedOn w:val="763"/>
    <w:link w:val="769"/>
    <w:uiPriority w:val="99"/>
    <w:semiHidden/>
    <w:pPr>
      <w:pBdr/>
      <w:spacing/>
      <w:ind/>
    </w:pPr>
    <w:rPr>
      <w:rFonts w:ascii="Tahoma" w:hAnsi="Tahoma" w:eastAsia="Times New Roman" w:cs="Tahoma"/>
      <w:sz w:val="16"/>
      <w:szCs w:val="16"/>
    </w:rPr>
  </w:style>
  <w:style w:type="paragraph" w:styleId="956" w:customStyle="1">
    <w:name w:val="docdata"/>
    <w:basedOn w:val="753"/>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 w:type="character" w:styleId="957" w:customStyle="1">
    <w:name w:val="docy"/>
    <w:basedOn w:val="763"/>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A6CEDA4-9F77-42FE-B91C-B291864360C7}">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ECEC84A0-9C40-4BFB-8A13-D337EA0F7CD7}">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Марцева  Тетяна  Іванівна</cp:lastModifiedBy>
  <cp:revision>485</cp:revision>
  <dcterms:created xsi:type="dcterms:W3CDTF">2023-11-21T13:30:00Z</dcterms:created>
  <dcterms:modified xsi:type="dcterms:W3CDTF">2025-12-19T13:10:16Z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0D254D8851C54EEB87C0B6918F802FD2_12</vt:lpwstr>
  </property>
</Properties>
</file>