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113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28 листопада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329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113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68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грудня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31 грудня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68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Перше пленарне засідання 68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** грудня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 xml:space="preserve">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Друге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68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** грудня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першого пленарного засідання 68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51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питання порядку денного другого пленарного засідання 68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51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юджет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Менської міської територіальної громади на</w:t>
      </w:r>
      <w:r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ік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5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орієнтовний план роботи Менської міської ради восьмого скликання на 2025 рік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Відповідальний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секретар ради Ю.В.Стальниченко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51"/>
        <w:numPr>
          <w:ilvl w:val="0"/>
          <w:numId w:val="7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51"/>
        <w:numPr>
          <w:ilvl w:val="0"/>
          <w:numId w:val="7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51"/>
        <w:numPr>
          <w:ilvl w:val="0"/>
          <w:numId w:val="7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51"/>
        <w:numPr>
          <w:ilvl w:val="0"/>
          <w:numId w:val="7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51"/>
        <w:numPr>
          <w:ilvl w:val="0"/>
          <w:numId w:val="7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51"/>
        <w:numPr>
          <w:ilvl w:val="0"/>
          <w:numId w:val="7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51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68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повідомити про заплановані дати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68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51" w:customStyle="1">
    <w:name w:val="Normal (Web)"/>
    <w:basedOn w:val="798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2025-12-16T07:12:05Z</dcterms:modified>
</cp:coreProperties>
</file>