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79B" w:rsidRDefault="004C1461">
      <w:pPr>
        <w:pStyle w:val="12"/>
        <w:spacing w:after="113" w:line="240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МЕНСЬКА МІСЬКА РАДА</w:t>
      </w:r>
    </w:p>
    <w:p w:rsidR="00BE479B" w:rsidRDefault="000B5C67">
      <w:pPr>
        <w:pStyle w:val="12"/>
        <w:spacing w:after="113" w:line="240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(шістдесят восьма</w:t>
      </w:r>
      <w:r w:rsidR="004C1461">
        <w:rPr>
          <w:b/>
          <w:color w:val="000000"/>
          <w:sz w:val="28"/>
          <w:szCs w:val="28"/>
        </w:rPr>
        <w:t xml:space="preserve"> сесія восьмого скликання)</w:t>
      </w:r>
    </w:p>
    <w:p w:rsidR="00BE479B" w:rsidRDefault="004C1461">
      <w:pPr>
        <w:pStyle w:val="12"/>
        <w:spacing w:after="113"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РІШЕННЯ</w:t>
      </w:r>
    </w:p>
    <w:p w:rsidR="00BE479B" w:rsidRDefault="000B5C67">
      <w:pPr>
        <w:pStyle w:val="aff2"/>
        <w:tabs>
          <w:tab w:val="left" w:pos="4253"/>
          <w:tab w:val="left" w:pos="7370"/>
        </w:tabs>
        <w:spacing w:before="0" w:beforeAutospacing="0" w:after="11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___ грудня</w:t>
      </w:r>
      <w:r w:rsidR="004C1461">
        <w:rPr>
          <w:color w:val="000000"/>
          <w:sz w:val="28"/>
          <w:szCs w:val="28"/>
          <w:lang w:val="uk-UA"/>
        </w:rPr>
        <w:t xml:space="preserve"> </w:t>
      </w:r>
      <w:r w:rsidR="004C1461">
        <w:rPr>
          <w:color w:val="000000"/>
          <w:sz w:val="28"/>
          <w:szCs w:val="28"/>
        </w:rPr>
        <w:t>202</w:t>
      </w:r>
      <w:r w:rsidR="004C1461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ab/>
        <w:t>м. Мена</w:t>
      </w:r>
      <w:r>
        <w:rPr>
          <w:color w:val="000000"/>
          <w:sz w:val="28"/>
          <w:szCs w:val="28"/>
        </w:rPr>
        <w:tab/>
        <w:t>№</w:t>
      </w:r>
    </w:p>
    <w:p w:rsidR="00107C3B" w:rsidRDefault="00107C3B" w:rsidP="00107C3B">
      <w:pPr>
        <w:pStyle w:val="aff2"/>
        <w:tabs>
          <w:tab w:val="left" w:pos="4253"/>
          <w:tab w:val="left" w:pos="7370"/>
        </w:tabs>
        <w:spacing w:before="0" w:beforeAutospacing="0" w:after="0" w:afterAutospacing="0"/>
        <w:rPr>
          <w:color w:val="000000"/>
          <w:lang w:val="uk-UA"/>
        </w:rPr>
      </w:pPr>
    </w:p>
    <w:p w:rsidR="00BE479B" w:rsidRDefault="004C1461" w:rsidP="00107C3B">
      <w:pPr>
        <w:spacing w:after="0" w:line="240" w:lineRule="auto"/>
        <w:ind w:right="496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передачу майна на праві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узуфрукту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Комунальному підприємству «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Менакомунпослуга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>» Менської міської ради</w:t>
      </w:r>
    </w:p>
    <w:bookmarkEnd w:id="0"/>
    <w:p w:rsidR="00107C3B" w:rsidRDefault="00107C3B" w:rsidP="00107C3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479B" w:rsidRDefault="004C1461" w:rsidP="00107C3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 метою забезпечення </w:t>
      </w:r>
      <w:r w:rsidR="000B5C67">
        <w:rPr>
          <w:rFonts w:ascii="Times New Roman" w:hAnsi="Times New Roman"/>
          <w:color w:val="000000"/>
          <w:sz w:val="28"/>
          <w:szCs w:val="28"/>
        </w:rPr>
        <w:t>безпеки дорожнього руху в осінньо-зимовий період</w:t>
      </w:r>
      <w:r>
        <w:rPr>
          <w:rFonts w:ascii="Times New Roman" w:hAnsi="Times New Roman"/>
          <w:color w:val="000000"/>
          <w:sz w:val="28"/>
          <w:szCs w:val="28"/>
        </w:rPr>
        <w:t xml:space="preserve">, керуючись </w:t>
      </w:r>
      <w:r>
        <w:rPr>
          <w:rFonts w:ascii="Times New Roman" w:eastAsia="Times New Roman" w:hAnsi="Times New Roman"/>
          <w:color w:val="000000"/>
          <w:sz w:val="28"/>
        </w:rPr>
        <w:t xml:space="preserve">постановою Кабінету Міністрів України від 08 вересня 2025 року </w:t>
      </w:r>
      <w:r w:rsidR="00107C3B">
        <w:rPr>
          <w:rFonts w:ascii="Times New Roman" w:eastAsia="Times New Roman" w:hAnsi="Times New Roman"/>
          <w:color w:val="000000"/>
          <w:sz w:val="28"/>
        </w:rPr>
        <w:t xml:space="preserve">      </w:t>
      </w:r>
      <w:r>
        <w:rPr>
          <w:rFonts w:ascii="Times New Roman" w:eastAsia="Times New Roman" w:hAnsi="Times New Roman"/>
          <w:color w:val="000000"/>
          <w:sz w:val="28"/>
        </w:rPr>
        <w:t xml:space="preserve">№ 1103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color w:val="000000"/>
          <w:sz w:val="28"/>
        </w:rPr>
        <w:t xml:space="preserve">Про затвердження Порядку передачі державного та комунального майна на праві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узуфрукта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державного або комунального майна, здійснення контролю за використанням такого майна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ст. 26, ст. 60, ст. 60-1 Закону України «Про місцеве самоврядування в Україні» Менська міська рада</w:t>
      </w:r>
    </w:p>
    <w:p w:rsidR="00BE479B" w:rsidRDefault="004C146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ВИРІШИЛА:</w:t>
      </w:r>
    </w:p>
    <w:p w:rsidR="00BE479B" w:rsidRDefault="004C14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Передати безоплатно </w:t>
      </w:r>
      <w:r>
        <w:rPr>
          <w:rFonts w:ascii="Times New Roman" w:hAnsi="Times New Roman"/>
          <w:bCs/>
          <w:color w:val="000000"/>
          <w:sz w:val="28"/>
          <w:szCs w:val="28"/>
        </w:rPr>
        <w:t>Комунальному підприємству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Менакомунпослуга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» Менської міської ради, код ЄДРПОУ 38282083</w:t>
      </w:r>
      <w:r>
        <w:rPr>
          <w:rFonts w:ascii="Times New Roman" w:hAnsi="Times New Roman"/>
          <w:color w:val="000000"/>
          <w:sz w:val="28"/>
          <w:szCs w:val="28"/>
        </w:rPr>
        <w:t xml:space="preserve"> (далі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Узуфруктарій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на праві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узуфрукту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комунального майна, майно, зазначене у додатку 1 рішення. </w:t>
      </w:r>
    </w:p>
    <w:p w:rsidR="000B5C67" w:rsidRDefault="004C1461" w:rsidP="0040758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Встановити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узуфрукт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комунального майна на майно, що належить до комунальної власності Менської міської територіальної громади, зазначене в </w:t>
      </w:r>
      <w:r w:rsidR="000B5C67">
        <w:rPr>
          <w:rFonts w:ascii="Times New Roman" w:hAnsi="Times New Roman"/>
          <w:color w:val="000000"/>
          <w:sz w:val="28"/>
          <w:szCs w:val="28"/>
        </w:rPr>
        <w:t xml:space="preserve">додатку 1 </w:t>
      </w:r>
      <w:r>
        <w:rPr>
          <w:rFonts w:ascii="Times New Roman" w:hAnsi="Times New Roman"/>
          <w:color w:val="000000"/>
          <w:sz w:val="28"/>
          <w:szCs w:val="28"/>
        </w:rPr>
        <w:t>рішення, безстроково.</w:t>
      </w:r>
    </w:p>
    <w:p w:rsidR="00BE479B" w:rsidRDefault="004075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0B5C67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4C1461">
        <w:rPr>
          <w:rFonts w:ascii="Times New Roman" w:hAnsi="Times New Roman"/>
          <w:color w:val="000000"/>
          <w:sz w:val="28"/>
          <w:szCs w:val="28"/>
        </w:rPr>
        <w:t>Узуфруктарій</w:t>
      </w:r>
      <w:proofErr w:type="spellEnd"/>
      <w:r w:rsidR="004C1461">
        <w:rPr>
          <w:rFonts w:ascii="Times New Roman" w:hAnsi="Times New Roman"/>
          <w:color w:val="000000"/>
          <w:sz w:val="28"/>
          <w:szCs w:val="28"/>
        </w:rPr>
        <w:t xml:space="preserve"> використовує передане йому на праві </w:t>
      </w:r>
      <w:proofErr w:type="spellStart"/>
      <w:r w:rsidR="004C1461">
        <w:rPr>
          <w:rFonts w:ascii="Times New Roman" w:hAnsi="Times New Roman"/>
          <w:color w:val="000000"/>
          <w:sz w:val="28"/>
          <w:szCs w:val="28"/>
        </w:rPr>
        <w:t>узуфрукту</w:t>
      </w:r>
      <w:proofErr w:type="spellEnd"/>
      <w:r w:rsidR="004C1461">
        <w:rPr>
          <w:rFonts w:ascii="Times New Roman" w:hAnsi="Times New Roman"/>
          <w:color w:val="000000"/>
          <w:sz w:val="28"/>
          <w:szCs w:val="28"/>
        </w:rPr>
        <w:t xml:space="preserve"> комунальне майно за призначенням для забезпечення </w:t>
      </w:r>
      <w:r>
        <w:rPr>
          <w:rFonts w:ascii="Times New Roman" w:hAnsi="Times New Roman"/>
          <w:color w:val="000000"/>
          <w:sz w:val="28"/>
          <w:szCs w:val="28"/>
        </w:rPr>
        <w:t>безпеки дорожнього руху в осінньо-зимовий період</w:t>
      </w:r>
      <w:r w:rsidR="004C1461">
        <w:rPr>
          <w:rFonts w:ascii="Times New Roman" w:hAnsi="Times New Roman"/>
          <w:color w:val="000000"/>
          <w:sz w:val="28"/>
          <w:szCs w:val="28"/>
        </w:rPr>
        <w:t>.</w:t>
      </w:r>
    </w:p>
    <w:p w:rsidR="00BE479B" w:rsidRDefault="004C1461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4. Встановити для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Узуфруктарія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наступні особливості користування майном, зазначеним у додатку 1 рішення, переданим на праві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узуфрукту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комунального майна:</w:t>
      </w:r>
    </w:p>
    <w:p w:rsidR="00407585" w:rsidRDefault="004C14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4.1. </w:t>
      </w:r>
      <w:proofErr w:type="spellStart"/>
      <w:r w:rsidR="00407585">
        <w:rPr>
          <w:rFonts w:ascii="Times New Roman" w:hAnsi="Times New Roman"/>
          <w:color w:val="000000"/>
          <w:sz w:val="28"/>
          <w:szCs w:val="28"/>
        </w:rPr>
        <w:t>Узуфруктарій</w:t>
      </w:r>
      <w:proofErr w:type="spellEnd"/>
      <w:r w:rsidR="00407585">
        <w:rPr>
          <w:rFonts w:ascii="Times New Roman" w:hAnsi="Times New Roman"/>
          <w:color w:val="000000"/>
          <w:sz w:val="28"/>
          <w:szCs w:val="28"/>
        </w:rPr>
        <w:t xml:space="preserve"> за попередньою згодою міської ради може покращувати майно без права вилучення таких покращень.</w:t>
      </w:r>
    </w:p>
    <w:p w:rsidR="00BE479B" w:rsidRDefault="00407585" w:rsidP="0040758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 </w:t>
      </w:r>
      <w:proofErr w:type="spellStart"/>
      <w:r w:rsidR="004C1461">
        <w:rPr>
          <w:rFonts w:ascii="Times New Roman" w:hAnsi="Times New Roman"/>
          <w:color w:val="000000"/>
          <w:sz w:val="28"/>
          <w:szCs w:val="28"/>
        </w:rPr>
        <w:t>Узуфруктарій</w:t>
      </w:r>
      <w:proofErr w:type="spellEnd"/>
      <w:r w:rsidR="004C1461">
        <w:rPr>
          <w:rFonts w:ascii="Times New Roman" w:hAnsi="Times New Roman"/>
          <w:color w:val="000000"/>
          <w:sz w:val="28"/>
          <w:szCs w:val="28"/>
        </w:rPr>
        <w:t xml:space="preserve"> зобов’язаний використовувати майно, зазначене </w:t>
      </w:r>
      <w:r w:rsidR="00FB79EB">
        <w:rPr>
          <w:rFonts w:ascii="Times New Roman" w:hAnsi="Times New Roman"/>
          <w:color w:val="000000"/>
          <w:sz w:val="28"/>
          <w:szCs w:val="28"/>
        </w:rPr>
        <w:t xml:space="preserve">в додатку </w:t>
      </w:r>
      <w:r w:rsidR="004C1461">
        <w:rPr>
          <w:rFonts w:ascii="Times New Roman" w:hAnsi="Times New Roman"/>
          <w:color w:val="000000"/>
          <w:sz w:val="28"/>
          <w:szCs w:val="28"/>
        </w:rPr>
        <w:t xml:space="preserve">1 рішення, </w:t>
      </w:r>
      <w:r>
        <w:rPr>
          <w:rFonts w:ascii="Times New Roman" w:hAnsi="Times New Roman"/>
          <w:color w:val="000000"/>
          <w:sz w:val="28"/>
          <w:szCs w:val="28"/>
        </w:rPr>
        <w:t>згідно з цільовим призначенням.</w:t>
      </w:r>
    </w:p>
    <w:p w:rsidR="00BE479B" w:rsidRDefault="0040758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</w:t>
      </w:r>
      <w:r w:rsidR="004C1461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4C1461">
        <w:rPr>
          <w:rFonts w:ascii="Times New Roman" w:hAnsi="Times New Roman"/>
          <w:color w:val="000000"/>
          <w:sz w:val="28"/>
          <w:szCs w:val="28"/>
        </w:rPr>
        <w:t>Узуфруктарій</w:t>
      </w:r>
      <w:proofErr w:type="spellEnd"/>
      <w:r w:rsidR="004C1461">
        <w:rPr>
          <w:rFonts w:ascii="Times New Roman" w:hAnsi="Times New Roman"/>
          <w:color w:val="000000"/>
          <w:sz w:val="28"/>
          <w:szCs w:val="28"/>
        </w:rPr>
        <w:t xml:space="preserve"> несе витрати, пов’язані з утриманням, користуванням та обслуговуван</w:t>
      </w:r>
      <w:r w:rsidR="00FB79EB">
        <w:rPr>
          <w:rFonts w:ascii="Times New Roman" w:hAnsi="Times New Roman"/>
          <w:color w:val="000000"/>
          <w:sz w:val="28"/>
          <w:szCs w:val="28"/>
        </w:rPr>
        <w:t>ням майна, зазначеного в додатку</w:t>
      </w:r>
      <w:r w:rsidR="004C1461">
        <w:rPr>
          <w:rFonts w:ascii="Times New Roman" w:hAnsi="Times New Roman"/>
          <w:color w:val="000000"/>
          <w:sz w:val="28"/>
          <w:szCs w:val="28"/>
        </w:rPr>
        <w:t xml:space="preserve"> 1 рішення.</w:t>
      </w:r>
    </w:p>
    <w:p w:rsidR="00BE479B" w:rsidRDefault="00407585" w:rsidP="0040758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4.4</w:t>
      </w:r>
      <w:r w:rsidR="004C1461">
        <w:rPr>
          <w:rFonts w:ascii="Times New Roman" w:hAnsi="Times New Roman"/>
          <w:color w:val="000000"/>
          <w:sz w:val="28"/>
          <w:szCs w:val="28"/>
        </w:rPr>
        <w:t>.Узуфруктарій не може відчу</w:t>
      </w:r>
      <w:r w:rsidR="00FB79EB">
        <w:rPr>
          <w:rFonts w:ascii="Times New Roman" w:hAnsi="Times New Roman"/>
          <w:color w:val="000000"/>
          <w:sz w:val="28"/>
          <w:szCs w:val="28"/>
        </w:rPr>
        <w:t>жувати майно, зазначене в додатку</w:t>
      </w:r>
      <w:r w:rsidR="004C1461">
        <w:rPr>
          <w:rFonts w:ascii="Times New Roman" w:hAnsi="Times New Roman"/>
          <w:color w:val="000000"/>
          <w:sz w:val="28"/>
          <w:szCs w:val="28"/>
        </w:rPr>
        <w:t xml:space="preserve"> 1 рішення.</w:t>
      </w:r>
    </w:p>
    <w:p w:rsidR="00BE479B" w:rsidRDefault="004C14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8"/>
        </w:rPr>
        <w:t>5.Узуфрукт комунального майна, встановлений даним рішенням  припиняється у разі:</w:t>
      </w:r>
    </w:p>
    <w:p w:rsidR="00BE479B" w:rsidRDefault="004C14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5.1. припинення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узуфруктарія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>  в результаті його ліквідації;</w:t>
      </w:r>
    </w:p>
    <w:p w:rsidR="00BE479B" w:rsidRDefault="004C14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5.2. загибелі або припинення існування майна, щодо якого встановлений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узуфрукт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комунального майна;</w:t>
      </w:r>
    </w:p>
    <w:p w:rsidR="00BE479B" w:rsidRDefault="004C14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lastRenderedPageBreak/>
        <w:t xml:space="preserve">5.3. погіршення стану майна, щодо якого встановлено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узуфрукт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комунального майна, внаслідок чого воно стає непридатним для використання за призначенням;</w:t>
      </w:r>
    </w:p>
    <w:p w:rsidR="00407585" w:rsidRDefault="004075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5.4. прийняття радою рішення про припинення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узуфрукта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комунального майна, встановленого безстроково;</w:t>
      </w:r>
    </w:p>
    <w:p w:rsidR="00407585" w:rsidRDefault="004075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5.5. припинення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узуфрукта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комунального майна за рішенням суду.</w:t>
      </w:r>
    </w:p>
    <w:p w:rsidR="004F0367" w:rsidRDefault="004F0367" w:rsidP="004F03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Узуфруктарію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протягом місяця після прийняття цього рішення вжити заходів для проведення державної реєстрації </w:t>
      </w:r>
      <w:r>
        <w:rPr>
          <w:rFonts w:ascii="Times New Roman" w:hAnsi="Times New Roman"/>
          <w:color w:val="000000" w:themeColor="text1"/>
          <w:sz w:val="28"/>
          <w:szCs w:val="28"/>
        </w:rPr>
        <w:t>транспортного засобу</w:t>
      </w:r>
      <w:r>
        <w:rPr>
          <w:rFonts w:ascii="Times New Roman" w:hAnsi="Times New Roman"/>
          <w:color w:val="000000" w:themeColor="text1"/>
          <w:sz w:val="28"/>
          <w:szCs w:val="28"/>
        </w:rPr>
        <w:t>, зазначен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 пункті 1 рішення.</w:t>
      </w:r>
    </w:p>
    <w:p w:rsidR="00BE479B" w:rsidRDefault="004F0367">
      <w:pPr>
        <w:pBdr>
          <w:right w:val="none" w:sz="4" w:space="9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4C146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C1461">
        <w:rPr>
          <w:rFonts w:ascii="Times New Roman" w:eastAsia="Times New Roman" w:hAnsi="Times New Roman"/>
          <w:sz w:val="28"/>
          <w:szCs w:val="28"/>
        </w:rPr>
        <w:t xml:space="preserve">Контроль за виконанням рішення покласти на постійну комісію міської ради </w:t>
      </w:r>
      <w:r w:rsidR="004C1461">
        <w:rPr>
          <w:rFonts w:ascii="Times New Roman" w:eastAsia="Times New Roman" w:hAnsi="Times New Roman"/>
          <w:bCs/>
          <w:sz w:val="28"/>
        </w:rPr>
        <w:t>з питань п</w:t>
      </w:r>
      <w:r w:rsidR="004C1461">
        <w:rPr>
          <w:rFonts w:ascii="Times New Roman" w:eastAsia="Times New Roman" w:hAnsi="Times New Roman"/>
          <w:bCs/>
          <w:color w:val="000000"/>
          <w:sz w:val="28"/>
        </w:rPr>
        <w:t>ланування, фінансів, бюджету, соціально-економічного розвитку, житлово-комунального господарства та комунального ма</w:t>
      </w:r>
      <w:r w:rsidR="00407585">
        <w:rPr>
          <w:rFonts w:ascii="Times New Roman" w:eastAsia="Times New Roman" w:hAnsi="Times New Roman"/>
          <w:bCs/>
          <w:color w:val="000000"/>
          <w:sz w:val="28"/>
        </w:rPr>
        <w:t>йна.</w:t>
      </w:r>
    </w:p>
    <w:p w:rsidR="00BE479B" w:rsidRDefault="00BE47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479B" w:rsidRDefault="00BE479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479B" w:rsidRDefault="004C1461">
      <w:pPr>
        <w:pStyle w:val="a8"/>
        <w:tabs>
          <w:tab w:val="left" w:pos="6520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Секретар ради</w:t>
      </w:r>
      <w:r>
        <w:rPr>
          <w:rFonts w:ascii="Times New Roman" w:hAnsi="Times New Roman"/>
          <w:bCs/>
          <w:color w:val="000000"/>
          <w:sz w:val="28"/>
          <w:szCs w:val="28"/>
        </w:rPr>
        <w:tab/>
        <w:t>Юрій СТАЛЬНИЧЕНКО</w:t>
      </w:r>
    </w:p>
    <w:sectPr w:rsidR="00BE479B">
      <w:headerReference w:type="default" r:id="rId7"/>
      <w:headerReference w:type="first" r:id="rId8"/>
      <w:footerReference w:type="first" r:id="rId9"/>
      <w:pgSz w:w="11906" w:h="16838"/>
      <w:pgMar w:top="1134" w:right="567" w:bottom="1134" w:left="1701" w:header="283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979" w:rsidRDefault="00D75979">
      <w:pPr>
        <w:spacing w:after="0" w:line="240" w:lineRule="auto"/>
      </w:pPr>
      <w:r>
        <w:separator/>
      </w:r>
    </w:p>
  </w:endnote>
  <w:endnote w:type="continuationSeparator" w:id="0">
    <w:p w:rsidR="00D75979" w:rsidRDefault="00D7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79B" w:rsidRDefault="00BE479B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979" w:rsidRDefault="00D75979">
      <w:pPr>
        <w:spacing w:after="0" w:line="240" w:lineRule="auto"/>
      </w:pPr>
      <w:r>
        <w:separator/>
      </w:r>
    </w:p>
  </w:footnote>
  <w:footnote w:type="continuationSeparator" w:id="0">
    <w:p w:rsidR="00D75979" w:rsidRDefault="00D75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79B" w:rsidRDefault="004C1461">
    <w:pPr>
      <w:pStyle w:val="Header1"/>
      <w:jc w:val="center"/>
    </w:pPr>
    <w:r>
      <w:fldChar w:fldCharType="begin"/>
    </w:r>
    <w:r>
      <w:instrText>PAGE \* MERGEFORMAT</w:instrText>
    </w:r>
    <w:r>
      <w:fldChar w:fldCharType="separate"/>
    </w:r>
    <w:r w:rsidR="004F0367">
      <w:rPr>
        <w:noProof/>
      </w:rPr>
      <w:t>2</w:t>
    </w:r>
    <w:r>
      <w:fldChar w:fldCharType="end"/>
    </w:r>
  </w:p>
  <w:p w:rsidR="00BE479B" w:rsidRDefault="00BE479B">
    <w:pPr>
      <w:pStyle w:val="Header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79B" w:rsidRDefault="004C1461">
    <w:pPr>
      <w:pStyle w:val="Header1"/>
      <w:jc w:val="center"/>
    </w:pPr>
    <w:r>
      <w:rPr>
        <w:noProof/>
        <w:lang w:eastAsia="uk-UA"/>
      </w:rPr>
      <w:drawing>
        <wp:inline distT="0" distB="0" distL="0" distR="0">
          <wp:extent cx="427939" cy="581558"/>
          <wp:effectExtent l="0" t="0" r="0" b="0"/>
          <wp:docPr id="1" name="_x0000_i20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27939" cy="581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75158"/>
    <w:multiLevelType w:val="multilevel"/>
    <w:tmpl w:val="C07CD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1D1636"/>
    <w:multiLevelType w:val="multilevel"/>
    <w:tmpl w:val="B2120944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7C9700D8"/>
    <w:multiLevelType w:val="multilevel"/>
    <w:tmpl w:val="F6605B18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7D5154B8"/>
    <w:multiLevelType w:val="multilevel"/>
    <w:tmpl w:val="A3986A06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9B"/>
    <w:rsid w:val="000B5C67"/>
    <w:rsid w:val="00107C3B"/>
    <w:rsid w:val="001D5421"/>
    <w:rsid w:val="002D0501"/>
    <w:rsid w:val="00407585"/>
    <w:rsid w:val="004C1461"/>
    <w:rsid w:val="004F0367"/>
    <w:rsid w:val="00781DFC"/>
    <w:rsid w:val="00BE479B"/>
    <w:rsid w:val="00D75979"/>
    <w:rsid w:val="00FB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A906"/>
  <w15:docId w15:val="{912F029B-B46E-4516-8743-38D88506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f4">
    <w:name w:val="footer"/>
    <w:basedOn w:val="a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e">
    <w:name w:val="TOC Heading"/>
    <w:uiPriority w:val="39"/>
    <w:unhideWhenUsed/>
    <w:pPr>
      <w:spacing w:after="200" w:line="276" w:lineRule="auto"/>
    </w:pPr>
    <w:rPr>
      <w:sz w:val="22"/>
      <w:szCs w:val="22"/>
      <w:lang w:val="uk-UA" w:eastAsia="en-US"/>
    </w:rPr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customStyle="1" w:styleId="aff0">
    <w:name w:val="Название"/>
    <w:basedOn w:val="a"/>
    <w:next w:val="a"/>
    <w:link w:val="aff1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/>
    </w:rPr>
  </w:style>
  <w:style w:type="character" w:customStyle="1" w:styleId="IntenseQuoteChar">
    <w:name w:val="Intense Quote Char"/>
    <w:basedOn w:val="a0"/>
    <w:uiPriority w:val="30"/>
    <w:rPr>
      <w:i/>
      <w:iCs/>
      <w:color w:val="365F91"/>
    </w:rPr>
  </w:style>
  <w:style w:type="paragraph" w:customStyle="1" w:styleId="Header1">
    <w:name w:val="Header1"/>
    <w:basedOn w:val="a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customStyle="1" w:styleId="Footer1">
    <w:name w:val="Footer1"/>
    <w:basedOn w:val="a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customStyle="1" w:styleId="Caption1">
    <w:name w:val="Caption1"/>
    <w:basedOn w:val="a"/>
    <w:next w:val="a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</w:tblPr>
  </w:style>
  <w:style w:type="table" w:styleId="31">
    <w:name w:val="Plain Table 3"/>
    <w:basedOn w:val="a1"/>
    <w:uiPriority w:val="99"/>
    <w:tblPr>
      <w:tblStyleRowBandSize w:val="1"/>
      <w:tblStyleColBandSize w:val="1"/>
    </w:tblPr>
  </w:style>
  <w:style w:type="table" w:styleId="41">
    <w:name w:val="Plain Table 4"/>
    <w:basedOn w:val="a1"/>
    <w:uiPriority w:val="99"/>
    <w:tblPr>
      <w:tblStyleRowBandSize w:val="1"/>
      <w:tblStyleColBandSize w:val="1"/>
    </w:tblPr>
  </w:style>
  <w:style w:type="table" w:styleId="51">
    <w:name w:val="Plain Table 5"/>
    <w:basedOn w:val="a1"/>
    <w:uiPriority w:val="99"/>
    <w:tblPr>
      <w:tblStyleRowBandSize w:val="1"/>
      <w:tblStyleColBandSize w:val="1"/>
    </w:tbl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6A6A6A"/>
        <w:right w:val="none" w:sz="0" w:space="0" w:color="000000"/>
        <w:insideH w:val="single" w:sz="4" w:space="0" w:color="6A6A6A"/>
        <w:insideV w:val="single" w:sz="4" w:space="0" w:color="6A6A6A"/>
      </w:tblBorders>
    </w:tbl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5D8AC2"/>
        <w:right w:val="none" w:sz="0" w:space="0" w:color="000000"/>
        <w:insideH w:val="single" w:sz="4" w:space="0" w:color="5D8AC2"/>
        <w:insideV w:val="single" w:sz="4" w:space="0" w:color="5D8AC2"/>
      </w:tblBorders>
    </w:tbl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D99695"/>
        <w:right w:val="none" w:sz="0" w:space="0" w:color="000000"/>
        <w:insideH w:val="single" w:sz="4" w:space="0" w:color="D99695"/>
        <w:insideV w:val="single" w:sz="4" w:space="0" w:color="D99695"/>
      </w:tblBorders>
    </w:tbl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9ABB59"/>
        <w:right w:val="none" w:sz="0" w:space="0" w:color="000000"/>
        <w:insideH w:val="single" w:sz="4" w:space="0" w:color="9ABB59"/>
        <w:insideV w:val="single" w:sz="4" w:space="0" w:color="9ABB59"/>
      </w:tblBorders>
    </w:tbl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B2A1C6"/>
        <w:right w:val="none" w:sz="0" w:space="0" w:color="000000"/>
        <w:insideH w:val="single" w:sz="4" w:space="0" w:color="B2A1C6"/>
        <w:insideV w:val="single" w:sz="4" w:space="0" w:color="B2A1C6"/>
      </w:tblBorders>
    </w:tbl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4BACC6"/>
        <w:right w:val="none" w:sz="0" w:space="0" w:color="000000"/>
        <w:insideH w:val="single" w:sz="4" w:space="0" w:color="4BACC6"/>
        <w:insideV w:val="single" w:sz="4" w:space="0" w:color="4BACC6"/>
      </w:tblBorders>
    </w:tbl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F79646"/>
        <w:right w:val="none" w:sz="0" w:space="0" w:color="000000"/>
        <w:insideH w:val="single" w:sz="4" w:space="0" w:color="F79646"/>
        <w:insideV w:val="single" w:sz="4" w:space="0" w:color="F79646"/>
      </w:tblBorders>
    </w:tbl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6A6A6A"/>
        <w:right w:val="none" w:sz="0" w:space="0" w:color="000000"/>
        <w:insideH w:val="single" w:sz="4" w:space="0" w:color="6A6A6A"/>
        <w:insideV w:val="single" w:sz="4" w:space="0" w:color="6A6A6A"/>
      </w:tblBorders>
    </w:tbl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5D8AC2"/>
        <w:right w:val="none" w:sz="0" w:space="0" w:color="000000"/>
        <w:insideH w:val="single" w:sz="4" w:space="0" w:color="5D8AC2"/>
        <w:insideV w:val="single" w:sz="4" w:space="0" w:color="5D8AC2"/>
      </w:tblBorders>
    </w:tbl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D99695"/>
        <w:right w:val="none" w:sz="0" w:space="0" w:color="000000"/>
        <w:insideH w:val="single" w:sz="4" w:space="0" w:color="D99695"/>
        <w:insideV w:val="single" w:sz="4" w:space="0" w:color="D99695"/>
      </w:tblBorders>
    </w:tbl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9ABB59"/>
        <w:right w:val="none" w:sz="0" w:space="0" w:color="000000"/>
        <w:insideH w:val="single" w:sz="4" w:space="0" w:color="9ABB59"/>
        <w:insideV w:val="single" w:sz="4" w:space="0" w:color="9ABB59"/>
      </w:tblBorders>
    </w:tbl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B2A1C6"/>
        <w:right w:val="none" w:sz="0" w:space="0" w:color="000000"/>
        <w:insideH w:val="single" w:sz="4" w:space="0" w:color="B2A1C6"/>
        <w:insideV w:val="single" w:sz="4" w:space="0" w:color="B2A1C6"/>
      </w:tblBorders>
    </w:tbl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4BACC6"/>
        <w:right w:val="none" w:sz="0" w:space="0" w:color="000000"/>
        <w:insideH w:val="single" w:sz="4" w:space="0" w:color="4BACC6"/>
        <w:insideV w:val="single" w:sz="4" w:space="0" w:color="4BACC6"/>
      </w:tblBorders>
    </w:tbl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F79646"/>
        <w:right w:val="none" w:sz="0" w:space="0" w:color="000000"/>
        <w:insideH w:val="single" w:sz="4" w:space="0" w:color="F79646"/>
        <w:insideV w:val="single" w:sz="4" w:space="0" w:color="F79646"/>
      </w:tblBorders>
    </w:tbl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</w:style>
  <w:style w:type="table" w:styleId="-10">
    <w:name w:val="List Table 1 Light"/>
    <w:basedOn w:val="a1"/>
    <w:uiPriority w:val="99"/>
    <w:tblPr>
      <w:tblStyleRowBandSize w:val="1"/>
      <w:tblStyleColBandSize w:val="1"/>
    </w:tbl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left w:val="none" w:sz="0" w:space="0" w:color="000000"/>
        <w:bottom w:val="single" w:sz="4" w:space="0" w:color="6F6F6F"/>
        <w:right w:val="none" w:sz="0" w:space="0" w:color="000000"/>
        <w:insideH w:val="single" w:sz="4" w:space="0" w:color="6F6F6F"/>
        <w:insideV w:val="none" w:sz="0" w:space="0" w:color="000000"/>
      </w:tblBorders>
    </w:tbl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none" w:sz="0" w:space="0" w:color="000000"/>
        <w:bottom w:val="single" w:sz="4" w:space="0" w:color="9BB7D9"/>
        <w:right w:val="none" w:sz="0" w:space="0" w:color="000000"/>
        <w:insideH w:val="single" w:sz="4" w:space="0" w:color="9BB7D9"/>
        <w:insideV w:val="none" w:sz="0" w:space="0" w:color="000000"/>
      </w:tblBorders>
    </w:tbl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none" w:sz="0" w:space="0" w:color="000000"/>
        <w:bottom w:val="single" w:sz="4" w:space="0" w:color="DB9B9A"/>
        <w:right w:val="none" w:sz="0" w:space="0" w:color="000000"/>
        <w:insideH w:val="single" w:sz="4" w:space="0" w:color="DB9B9A"/>
        <w:insideV w:val="none" w:sz="0" w:space="0" w:color="000000"/>
      </w:tblBorders>
    </w:tbl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none" w:sz="0" w:space="0" w:color="000000"/>
        <w:bottom w:val="single" w:sz="4" w:space="0" w:color="C6D8A1"/>
        <w:right w:val="none" w:sz="0" w:space="0" w:color="000000"/>
        <w:insideH w:val="single" w:sz="4" w:space="0" w:color="C6D8A1"/>
        <w:insideV w:val="none" w:sz="0" w:space="0" w:color="000000"/>
      </w:tblBorders>
    </w:tbl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none" w:sz="0" w:space="0" w:color="000000"/>
        <w:bottom w:val="single" w:sz="4" w:space="0" w:color="B7A7CA"/>
        <w:right w:val="none" w:sz="0" w:space="0" w:color="000000"/>
        <w:insideH w:val="single" w:sz="4" w:space="0" w:color="B7A7CA"/>
        <w:insideV w:val="none" w:sz="0" w:space="0" w:color="000000"/>
      </w:tblBorders>
    </w:tbl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none" w:sz="0" w:space="0" w:color="000000"/>
        <w:bottom w:val="single" w:sz="4" w:space="0" w:color="99D0DE"/>
        <w:right w:val="none" w:sz="0" w:space="0" w:color="000000"/>
        <w:insideH w:val="single" w:sz="4" w:space="0" w:color="99D0DE"/>
        <w:insideV w:val="none" w:sz="0" w:space="0" w:color="000000"/>
      </w:tblBorders>
    </w:tbl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none" w:sz="0" w:space="0" w:color="000000"/>
        <w:bottom w:val="single" w:sz="4" w:space="0" w:color="FAC396"/>
        <w:right w:val="none" w:sz="0" w:space="0" w:color="000000"/>
        <w:insideH w:val="single" w:sz="4" w:space="0" w:color="FAC396"/>
        <w:insideV w:val="none" w:sz="0" w:space="0" w:color="000000"/>
      </w:tblBorders>
    </w:tbl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none" w:sz="0" w:space="0" w:color="000000"/>
        <w:insideV w:val="none" w:sz="0" w:space="0" w:color="000000"/>
      </w:tblBorders>
    </w:tbl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none" w:sz="0" w:space="0" w:color="000000"/>
        <w:insideV w:val="none" w:sz="0" w:space="0" w:color="000000"/>
      </w:tblBorders>
    </w:tbl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  <w:insideH w:val="none" w:sz="0" w:space="0" w:color="000000"/>
        <w:insideV w:val="none" w:sz="0" w:space="0" w:color="000000"/>
      </w:tblBorders>
    </w:tbl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none" w:sz="0" w:space="0" w:color="000000"/>
        <w:insideV w:val="none" w:sz="0" w:space="0" w:color="000000"/>
      </w:tblBorders>
    </w:tbl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  <w:insideH w:val="none" w:sz="0" w:space="0" w:color="000000"/>
        <w:insideV w:val="none" w:sz="0" w:space="0" w:color="000000"/>
      </w:tblBorders>
    </w:tbl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  <w:insideH w:val="none" w:sz="0" w:space="0" w:color="000000"/>
        <w:insideV w:val="none" w:sz="0" w:space="0" w:color="000000"/>
      </w:tblBorders>
    </w:tbl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none" w:sz="0" w:space="0" w:color="000000"/>
      </w:tblBorders>
    </w:tbl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none" w:sz="0" w:space="0" w:color="000000"/>
      </w:tblBorders>
    </w:tbl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none" w:sz="0" w:space="0" w:color="000000"/>
      </w:tblBorders>
    </w:tbl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none" w:sz="0" w:space="0" w:color="000000"/>
      </w:tblBorders>
    </w:tbl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none" w:sz="0" w:space="0" w:color="000000"/>
      </w:tblBorders>
    </w:tbl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none" w:sz="0" w:space="0" w:color="000000"/>
      </w:tblBorders>
    </w:tbl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none" w:sz="0" w:space="0" w:color="000000"/>
      </w:tblBorders>
    </w:tbl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  <w:insideH w:val="none" w:sz="0" w:space="0" w:color="000000"/>
        <w:insideV w:val="none" w:sz="0" w:space="0" w:color="000000"/>
      </w:tblBorders>
      <w:shd w:val="clear" w:color="7F7F7F" w:fill="7F7F7F"/>
    </w:tbl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  <w:insideH w:val="none" w:sz="0" w:space="0" w:color="000000"/>
        <w:insideV w:val="none" w:sz="0" w:space="0" w:color="000000"/>
      </w:tblBorders>
      <w:shd w:val="clear" w:color="4F81BD" w:fill="4F81BD"/>
    </w:tbl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  <w:insideH w:val="none" w:sz="0" w:space="0" w:color="000000"/>
        <w:insideV w:val="none" w:sz="0" w:space="0" w:color="000000"/>
      </w:tblBorders>
      <w:shd w:val="clear" w:color="D99695" w:fill="D99695"/>
    </w:tbl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  <w:insideH w:val="none" w:sz="0" w:space="0" w:color="000000"/>
        <w:insideV w:val="none" w:sz="0" w:space="0" w:color="000000"/>
      </w:tblBorders>
      <w:shd w:val="clear" w:color="C3D69B" w:fill="C3D69B"/>
    </w:tbl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  <w:insideH w:val="none" w:sz="0" w:space="0" w:color="000000"/>
        <w:insideV w:val="none" w:sz="0" w:space="0" w:color="000000"/>
      </w:tblBorders>
      <w:shd w:val="clear" w:color="B2A1C6" w:fill="B2A1C6"/>
    </w:tbl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  <w:insideH w:val="none" w:sz="0" w:space="0" w:color="000000"/>
        <w:insideV w:val="none" w:sz="0" w:space="0" w:color="000000"/>
      </w:tblBorders>
      <w:shd w:val="clear" w:color="92CCDC" w:fill="92CCDC"/>
    </w:tbl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  <w:insideH w:val="none" w:sz="0" w:space="0" w:color="000000"/>
        <w:insideV w:val="none" w:sz="0" w:space="0" w:color="000000"/>
      </w:tblBorders>
      <w:shd w:val="clear" w:color="FAC090" w:fill="FAC090"/>
    </w:tbl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none" w:sz="0" w:space="0" w:color="000000"/>
        <w:bottom w:val="single" w:sz="4" w:space="0" w:color="7F7F7F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none" w:sz="0" w:space="0" w:color="000000"/>
        <w:bottom w:val="single" w:sz="4" w:space="0" w:color="4F81BD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none" w:sz="0" w:space="0" w:color="000000"/>
        <w:bottom w:val="single" w:sz="4" w:space="0" w:color="D99695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none" w:sz="0" w:space="0" w:color="000000"/>
        <w:bottom w:val="single" w:sz="4" w:space="0" w:color="C3D69B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none" w:sz="0" w:space="0" w:color="000000"/>
        <w:bottom w:val="single" w:sz="4" w:space="0" w:color="B2A1C6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none" w:sz="0" w:space="0" w:color="000000"/>
        <w:bottom w:val="single" w:sz="4" w:space="0" w:color="92CCDC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none" w:sz="0" w:space="0" w:color="000000"/>
        <w:bottom w:val="single" w:sz="4" w:space="0" w:color="FAC090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7F7F7F"/>
        <w:insideH w:val="none" w:sz="0" w:space="0" w:color="000000"/>
        <w:insideV w:val="none" w:sz="0" w:space="0" w:color="000000"/>
      </w:tblBorders>
    </w:tbl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4F81BD"/>
        <w:insideH w:val="none" w:sz="0" w:space="0" w:color="000000"/>
        <w:insideV w:val="none" w:sz="0" w:space="0" w:color="000000"/>
      </w:tblBorders>
    </w:tbl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D99695"/>
        <w:insideH w:val="none" w:sz="0" w:space="0" w:color="000000"/>
        <w:insideV w:val="none" w:sz="0" w:space="0" w:color="000000"/>
      </w:tblBorders>
    </w:tbl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C3D69B"/>
        <w:insideH w:val="none" w:sz="0" w:space="0" w:color="000000"/>
        <w:insideV w:val="none" w:sz="0" w:space="0" w:color="000000"/>
      </w:tblBorders>
    </w:tbl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B2A1C6"/>
        <w:insideH w:val="none" w:sz="0" w:space="0" w:color="000000"/>
        <w:insideV w:val="none" w:sz="0" w:space="0" w:color="000000"/>
      </w:tblBorders>
    </w:tbl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92CCDC"/>
        <w:insideH w:val="none" w:sz="0" w:space="0" w:color="000000"/>
        <w:insideV w:val="none" w:sz="0" w:space="0" w:color="000000"/>
      </w:tblBorders>
    </w:tbl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FAC090"/>
        <w:insideH w:val="none" w:sz="0" w:space="0" w:color="000000"/>
        <w:insideV w:val="none" w:sz="0" w:space="0" w:color="000000"/>
      </w:tblBorders>
    </w:tbl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/>
    </w:rPr>
  </w:style>
  <w:style w:type="character" w:customStyle="1" w:styleId="aff1">
    <w:name w:val="Название Знак"/>
    <w:basedOn w:val="a0"/>
    <w:link w:val="aff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rPr>
      <w:color w:val="595959"/>
      <w:spacing w:val="15"/>
      <w:sz w:val="28"/>
      <w:szCs w:val="28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/>
    </w:rPr>
  </w:style>
  <w:style w:type="paragraph" w:customStyle="1" w:styleId="Header10">
    <w:name w:val="Header1"/>
    <w:basedOn w:val="a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link w:val="Header10"/>
    <w:uiPriority w:val="99"/>
  </w:style>
  <w:style w:type="paragraph" w:customStyle="1" w:styleId="Footer10">
    <w:name w:val="Footer1"/>
    <w:basedOn w:val="a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link w:val="Footer10"/>
    <w:uiPriority w:val="99"/>
  </w:style>
  <w:style w:type="paragraph" w:customStyle="1" w:styleId="Caption10">
    <w:name w:val="Caption1"/>
    <w:basedOn w:val="a"/>
    <w:next w:val="a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paragraph" w:customStyle="1" w:styleId="12">
    <w:name w:val="Обычный1"/>
    <w:pPr>
      <w:widowControl w:val="0"/>
      <w:spacing w:line="300" w:lineRule="auto"/>
      <w:ind w:firstLine="240"/>
      <w:jc w:val="both"/>
    </w:pPr>
    <w:rPr>
      <w:rFonts w:ascii="Times New Roman" w:eastAsia="Times New Roman" w:hAnsi="Times New Roman"/>
      <w:sz w:val="24"/>
      <w:lang w:val="uk-UA" w:eastAsia="ru-RU"/>
    </w:rPr>
  </w:style>
  <w:style w:type="paragraph" w:styleId="aff2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1749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Марцева Т.І.</cp:lastModifiedBy>
  <cp:revision>5</cp:revision>
  <dcterms:created xsi:type="dcterms:W3CDTF">2025-12-12T10:52:00Z</dcterms:created>
  <dcterms:modified xsi:type="dcterms:W3CDTF">2025-12-12T12:17:00Z</dcterms:modified>
  <cp:version>786432</cp:version>
</cp:coreProperties>
</file>