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8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58"/>
        <w:pBdr/>
        <w:spacing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</w:p>
    <w:p>
      <w:pPr>
        <w:pStyle w:val="858"/>
        <w:pBdr/>
        <w:spacing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4394"/>
          <w:tab w:val="left" w:leader="none" w:pos="7370"/>
        </w:tabs>
        <w:spacing w:after="0" w:before="0"/>
        <w:ind w:right="8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09 грудня 2025 року </w:t>
        <w:tab/>
        <w:t xml:space="preserve">м. Мена</w:t>
        <w:tab/>
        <w:t xml:space="preserve">№ 340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4535"/>
          <w:tab w:val="left" w:leader="none" w:pos="7370"/>
          <w:tab w:val="left" w:leader="none" w:pos="7513"/>
        </w:tabs>
        <w:spacing w:after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6520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Про затвердження 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6520" w:firstLine="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паспортів бюджетних програм по Менській міській раді на 2025 рік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  <w:tab w:val="left" w:leader="none" w:pos="7088"/>
        </w:tabs>
        <w:spacing w:after="0"/>
        <w:ind w:right="0" w:firstLine="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8"/>
          <w:sz w:val="28"/>
          <w:szCs w:val="28"/>
        </w:rPr>
        <w:t xml:space="preserve">Відповідно до п. 20 ч. 4 ст.42, ст. 50 Закону України «Про місцеве самоврядування в Україні»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, наказу Міністерства фінансів України від 2 серпня 2010 року № 805 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  <w:szCs w:val="28"/>
        </w:rPr>
        <w:t xml:space="preserve">«Про затвердження Основних підходів до запровадження програмно-</w:t>
      </w:r>
      <w:r>
        <w:rPr>
          <w:rFonts w:ascii="Times New Roman" w:hAnsi="Times New Roman" w:eastAsia="Times New Roman" w:cs="Times New Roman"/>
          <w:color w:val="000000"/>
          <w:spacing w:val="17"/>
          <w:sz w:val="28"/>
          <w:szCs w:val="28"/>
        </w:rPr>
        <w:t xml:space="preserve">цільового методу складання та виконання місцевих бюджетів» (зі 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  <w:szCs w:val="28"/>
        </w:rPr>
        <w:t xml:space="preserve">змінами), Правил складання паспортів бюджетних програм місцевих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бюджетів та звітів про їх виконання, затверджених наказом Міністерства фінансів України від 26 серпня 2014 року № 836 «Про деякі питання 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запровадження програмно-цільового методу складання та виконання 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місцевих бюджетів» (у редакції наказу Міністерства фінансів України від 29 грудня 2018 року № 1209), 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  <w:szCs w:val="28"/>
        </w:rPr>
        <w:t xml:space="preserve"> рішення 68 сесії Менської міської ради 8 скликання № 725 від 04 грудня 2025 року, розпорядження міського голови № 337 від 05 грудня 2025 року, розпорядження міського голови № 339 від 08 грудня 2025 року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Затвердити паспорти бюджетних програм по Менській міській раді на 2025 рік: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567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КПКВК 0110150 «Організаційне, інформаційно-аналітичне та матеріально-технічне забезпечення діяльності обласної ради, районної ради, районної у місті ради ( у разі її створення), міської, селищної, сільських рад) (згідно додатку 1),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585" w:left="567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        КПКВК  0110180 «Інша діяльність у сфері державного управління» (згідно додатку 2),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708" w:left="708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КПКВК 0115011 «Проведення навчально-тренувальних зборів і змагань з олімпійських видів спорту» (згідно додатку 3),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708" w:left="708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КПКВК0115012 «Проведення навчально-тренувальних зборів і змагань з не олімпійських видів спорту» (згідно додатку 4),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708" w:left="708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    КПКВК0116020 «Забезпечення функціонування підприємств, установ та організацій, що виробляють, виконують та/або надають житлово-комунальні послуги» (згідно додатку 5),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    КПКВК0116030 «Організація благоустрою населених пунктів», (згідно додатку 6),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 0116040 « Заходи, пов’язані з поліпшенням питної води» (згідно додатку 7),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    КПКВК0116090 «Інша діяльність у сфері житлово-комунального господарства», (згідно додатку 8),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КПКВК 0118220 «Заходи та роботи з мобілізаційної підготовки місцевого значення» (згідно додатку 9),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КПКВК 0118230 « Інші заходи громадського порядку та безпеки» (згідно додатку 10).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                 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567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Контроль за виконанням розпорядження покласти на заступника міського голови з питань діяльності виконавчих органів ради С.М. Гаєвого.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76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76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47"/>
          <w:tab w:val="clear" w:leader="none" w:pos="1134"/>
        </w:tabs>
        <w:spacing w:after="0" w:before="0"/>
        <w:ind w:right="0" w:firstLine="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Секретар ради                                                                  Юрій СТАЛЬНИЧЕНКО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Intense Emphasis"/>
    <w:basedOn w:val="9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0">
    <w:name w:val="Intense Reference"/>
    <w:basedOn w:val="9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1">
    <w:name w:val="Subtle Emphasis"/>
    <w:basedOn w:val="9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2">
    <w:name w:val="Emphasis"/>
    <w:basedOn w:val="908"/>
    <w:uiPriority w:val="20"/>
    <w:qFormat/>
    <w:pPr>
      <w:pBdr/>
      <w:spacing/>
      <w:ind/>
    </w:pPr>
    <w:rPr>
      <w:i/>
      <w:iCs/>
    </w:rPr>
  </w:style>
  <w:style w:type="character" w:styleId="723">
    <w:name w:val="Strong"/>
    <w:basedOn w:val="908"/>
    <w:uiPriority w:val="22"/>
    <w:qFormat/>
    <w:pPr>
      <w:pBdr/>
      <w:spacing/>
      <w:ind/>
    </w:pPr>
    <w:rPr>
      <w:b/>
      <w:bCs/>
    </w:rPr>
  </w:style>
  <w:style w:type="character" w:styleId="724">
    <w:name w:val="Subtle Reference"/>
    <w:basedOn w:val="9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5">
    <w:name w:val="Book Title"/>
    <w:basedOn w:val="9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6">
    <w:name w:val="FollowedHyperlink"/>
    <w:basedOn w:val="9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7">
    <w:name w:val="Caption"/>
    <w:basedOn w:val="907"/>
    <w:next w:val="90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869"/>
    <w:uiPriority w:val="99"/>
    <w:pPr>
      <w:pBdr/>
      <w:spacing/>
      <w:ind/>
    </w:pPr>
  </w:style>
  <w:style w:type="paragraph" w:styleId="729">
    <w:name w:val="endnote text"/>
    <w:basedOn w:val="907"/>
    <w:link w:val="73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30">
    <w:name w:val="Endnote Text Char"/>
    <w:link w:val="729"/>
    <w:uiPriority w:val="99"/>
    <w:pPr>
      <w:pBdr/>
      <w:spacing/>
      <w:ind/>
    </w:pPr>
    <w:rPr>
      <w:sz w:val="20"/>
    </w:rPr>
  </w:style>
  <w:style w:type="character" w:styleId="731">
    <w:name w:val="end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paragraph" w:styleId="732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table" w:styleId="733">
    <w:name w:val="Table Grid Light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1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2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1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2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3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5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6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9">
    <w:name w:val="Heading 1"/>
    <w:basedOn w:val="907"/>
    <w:next w:val="907"/>
    <w:link w:val="84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40">
    <w:name w:val="Heading 1 Char"/>
    <w:basedOn w:val="908"/>
    <w:link w:val="83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41">
    <w:name w:val="Heading 2"/>
    <w:basedOn w:val="907"/>
    <w:next w:val="907"/>
    <w:link w:val="84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2">
    <w:name w:val="Heading 2 Char"/>
    <w:basedOn w:val="908"/>
    <w:link w:val="84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3">
    <w:name w:val="Heading 3"/>
    <w:basedOn w:val="907"/>
    <w:next w:val="907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4">
    <w:name w:val="Heading 3 Char"/>
    <w:basedOn w:val="908"/>
    <w:link w:val="84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5">
    <w:name w:val="Heading 4"/>
    <w:basedOn w:val="907"/>
    <w:next w:val="907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6">
    <w:name w:val="Heading 4 Char"/>
    <w:basedOn w:val="908"/>
    <w:link w:val="84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7">
    <w:name w:val="Heading 5"/>
    <w:basedOn w:val="907"/>
    <w:next w:val="907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8">
    <w:name w:val="Heading 5 Char"/>
    <w:basedOn w:val="908"/>
    <w:link w:val="84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9">
    <w:name w:val="Heading 6"/>
    <w:basedOn w:val="907"/>
    <w:next w:val="907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50">
    <w:name w:val="Heading 6 Char"/>
    <w:basedOn w:val="908"/>
    <w:link w:val="84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51">
    <w:name w:val="Heading 7"/>
    <w:basedOn w:val="907"/>
    <w:next w:val="907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2">
    <w:name w:val="Heading 7 Char"/>
    <w:basedOn w:val="908"/>
    <w:link w:val="85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3">
    <w:name w:val="Heading 8"/>
    <w:basedOn w:val="907"/>
    <w:next w:val="907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4">
    <w:name w:val="Heading 8 Char"/>
    <w:basedOn w:val="908"/>
    <w:link w:val="85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5">
    <w:name w:val="Heading 9"/>
    <w:basedOn w:val="907"/>
    <w:next w:val="907"/>
    <w:link w:val="85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6">
    <w:name w:val="Heading 9 Char"/>
    <w:basedOn w:val="908"/>
    <w:link w:val="85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7">
    <w:name w:val="List Paragraph"/>
    <w:basedOn w:val="907"/>
    <w:uiPriority w:val="34"/>
    <w:qFormat/>
    <w:pPr>
      <w:pBdr/>
      <w:spacing/>
      <w:ind w:left="720"/>
      <w:contextualSpacing w:val="true"/>
    </w:pPr>
  </w:style>
  <w:style w:type="paragraph" w:styleId="858">
    <w:name w:val="No Spacing"/>
    <w:uiPriority w:val="1"/>
    <w:qFormat/>
    <w:pPr>
      <w:pBdr/>
      <w:spacing w:after="0" w:before="0" w:line="240" w:lineRule="auto"/>
      <w:ind/>
    </w:pPr>
  </w:style>
  <w:style w:type="paragraph" w:styleId="859">
    <w:name w:val="Title"/>
    <w:basedOn w:val="907"/>
    <w:next w:val="907"/>
    <w:link w:val="86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60">
    <w:name w:val="Title Char"/>
    <w:basedOn w:val="908"/>
    <w:link w:val="859"/>
    <w:uiPriority w:val="10"/>
    <w:pPr>
      <w:pBdr/>
      <w:spacing/>
      <w:ind/>
    </w:pPr>
    <w:rPr>
      <w:sz w:val="48"/>
      <w:szCs w:val="48"/>
    </w:rPr>
  </w:style>
  <w:style w:type="paragraph" w:styleId="861">
    <w:name w:val="Subtitle"/>
    <w:basedOn w:val="907"/>
    <w:next w:val="907"/>
    <w:link w:val="86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2">
    <w:name w:val="Subtitle Char"/>
    <w:basedOn w:val="908"/>
    <w:link w:val="861"/>
    <w:uiPriority w:val="11"/>
    <w:pPr>
      <w:pBdr/>
      <w:spacing/>
      <w:ind/>
    </w:pPr>
    <w:rPr>
      <w:sz w:val="24"/>
      <w:szCs w:val="24"/>
    </w:rPr>
  </w:style>
  <w:style w:type="paragraph" w:styleId="863">
    <w:name w:val="Quote"/>
    <w:basedOn w:val="907"/>
    <w:next w:val="907"/>
    <w:link w:val="864"/>
    <w:uiPriority w:val="29"/>
    <w:qFormat/>
    <w:pPr>
      <w:pBdr/>
      <w:spacing/>
      <w:ind w:right="720" w:left="720"/>
    </w:pPr>
    <w:rPr>
      <w:i/>
    </w:rPr>
  </w:style>
  <w:style w:type="character" w:styleId="864">
    <w:name w:val="Quote Char"/>
    <w:link w:val="863"/>
    <w:uiPriority w:val="29"/>
    <w:pPr>
      <w:pBdr/>
      <w:spacing/>
      <w:ind/>
    </w:pPr>
    <w:rPr>
      <w:i/>
    </w:rPr>
  </w:style>
  <w:style w:type="paragraph" w:styleId="865">
    <w:name w:val="Intense Quote"/>
    <w:basedOn w:val="907"/>
    <w:next w:val="907"/>
    <w:link w:val="86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6">
    <w:name w:val="Intense Quote Char"/>
    <w:link w:val="865"/>
    <w:uiPriority w:val="30"/>
    <w:pPr>
      <w:pBdr/>
      <w:spacing/>
      <w:ind/>
    </w:pPr>
    <w:rPr>
      <w:i/>
    </w:rPr>
  </w:style>
  <w:style w:type="paragraph" w:styleId="867">
    <w:name w:val="Header"/>
    <w:basedOn w:val="907"/>
    <w:link w:val="8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8">
    <w:name w:val="Header Char"/>
    <w:basedOn w:val="908"/>
    <w:link w:val="867"/>
    <w:uiPriority w:val="99"/>
    <w:pPr>
      <w:pBdr/>
      <w:spacing/>
      <w:ind/>
    </w:pPr>
  </w:style>
  <w:style w:type="paragraph" w:styleId="869">
    <w:name w:val="Footer"/>
    <w:basedOn w:val="907"/>
    <w:link w:val="87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0">
    <w:name w:val="Footer Char"/>
    <w:basedOn w:val="908"/>
    <w:link w:val="869"/>
    <w:uiPriority w:val="99"/>
    <w:pPr>
      <w:pBdr/>
      <w:spacing/>
      <w:ind/>
    </w:pPr>
  </w:style>
  <w:style w:type="table" w:styleId="871">
    <w:name w:val="Table Grid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4">
    <w:name w:val="footnote text"/>
    <w:basedOn w:val="907"/>
    <w:link w:val="89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5">
    <w:name w:val="Footnote Text Char"/>
    <w:link w:val="894"/>
    <w:uiPriority w:val="99"/>
    <w:pPr>
      <w:pBdr/>
      <w:spacing/>
      <w:ind/>
    </w:pPr>
    <w:rPr>
      <w:sz w:val="18"/>
    </w:rPr>
  </w:style>
  <w:style w:type="character" w:styleId="896">
    <w:name w:val="footnote reference"/>
    <w:basedOn w:val="908"/>
    <w:uiPriority w:val="99"/>
    <w:unhideWhenUsed/>
    <w:pPr>
      <w:pBdr/>
      <w:spacing/>
      <w:ind/>
    </w:pPr>
    <w:rPr>
      <w:vertAlign w:val="superscript"/>
    </w:rPr>
  </w:style>
  <w:style w:type="paragraph" w:styleId="897">
    <w:name w:val="toc 1"/>
    <w:basedOn w:val="907"/>
    <w:next w:val="907"/>
    <w:uiPriority w:val="39"/>
    <w:unhideWhenUsed/>
    <w:pPr>
      <w:pBdr/>
      <w:spacing w:after="57"/>
      <w:ind w:right="0" w:firstLine="0" w:left="0"/>
    </w:pPr>
  </w:style>
  <w:style w:type="paragraph" w:styleId="898">
    <w:name w:val="toc 2"/>
    <w:basedOn w:val="907"/>
    <w:next w:val="907"/>
    <w:uiPriority w:val="39"/>
    <w:unhideWhenUsed/>
    <w:pPr>
      <w:pBdr/>
      <w:spacing w:after="57"/>
      <w:ind w:right="0" w:firstLine="0" w:left="283"/>
    </w:pPr>
  </w:style>
  <w:style w:type="paragraph" w:styleId="899">
    <w:name w:val="toc 3"/>
    <w:basedOn w:val="907"/>
    <w:next w:val="907"/>
    <w:uiPriority w:val="39"/>
    <w:unhideWhenUsed/>
    <w:pPr>
      <w:pBdr/>
      <w:spacing w:after="57"/>
      <w:ind w:right="0" w:firstLine="0" w:left="567"/>
    </w:pPr>
  </w:style>
  <w:style w:type="paragraph" w:styleId="900">
    <w:name w:val="toc 4"/>
    <w:basedOn w:val="907"/>
    <w:next w:val="907"/>
    <w:uiPriority w:val="39"/>
    <w:unhideWhenUsed/>
    <w:pPr>
      <w:pBdr/>
      <w:spacing w:after="57"/>
      <w:ind w:right="0" w:firstLine="0" w:left="850"/>
    </w:pPr>
  </w:style>
  <w:style w:type="paragraph" w:styleId="901">
    <w:name w:val="toc 5"/>
    <w:basedOn w:val="907"/>
    <w:next w:val="907"/>
    <w:uiPriority w:val="39"/>
    <w:unhideWhenUsed/>
    <w:pPr>
      <w:pBdr/>
      <w:spacing w:after="57"/>
      <w:ind w:right="0" w:firstLine="0" w:left="1134"/>
    </w:pPr>
  </w:style>
  <w:style w:type="paragraph" w:styleId="902">
    <w:name w:val="toc 6"/>
    <w:basedOn w:val="907"/>
    <w:next w:val="907"/>
    <w:uiPriority w:val="39"/>
    <w:unhideWhenUsed/>
    <w:pPr>
      <w:pBdr/>
      <w:spacing w:after="57"/>
      <w:ind w:right="0" w:firstLine="0" w:left="1417"/>
    </w:pPr>
  </w:style>
  <w:style w:type="paragraph" w:styleId="903">
    <w:name w:val="toc 7"/>
    <w:basedOn w:val="907"/>
    <w:next w:val="907"/>
    <w:uiPriority w:val="39"/>
    <w:unhideWhenUsed/>
    <w:pPr>
      <w:pBdr/>
      <w:spacing w:after="57"/>
      <w:ind w:right="0" w:firstLine="0" w:left="1701"/>
    </w:pPr>
  </w:style>
  <w:style w:type="paragraph" w:styleId="904">
    <w:name w:val="toc 8"/>
    <w:basedOn w:val="907"/>
    <w:next w:val="907"/>
    <w:uiPriority w:val="39"/>
    <w:unhideWhenUsed/>
    <w:pPr>
      <w:pBdr/>
      <w:spacing w:after="57"/>
      <w:ind w:right="0" w:firstLine="0" w:left="1984"/>
    </w:pPr>
  </w:style>
  <w:style w:type="paragraph" w:styleId="905">
    <w:name w:val="toc 9"/>
    <w:basedOn w:val="907"/>
    <w:next w:val="907"/>
    <w:uiPriority w:val="39"/>
    <w:unhideWhenUsed/>
    <w:pPr>
      <w:pBdr/>
      <w:spacing w:after="57"/>
      <w:ind w:right="0" w:firstLine="0" w:left="2268"/>
    </w:pPr>
  </w:style>
  <w:style w:type="paragraph" w:styleId="906">
    <w:name w:val="TOC Heading"/>
    <w:uiPriority w:val="39"/>
    <w:unhideWhenUsed/>
    <w:pPr>
      <w:pBdr/>
      <w:spacing/>
      <w:ind/>
    </w:pPr>
  </w:style>
  <w:style w:type="paragraph" w:styleId="90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08" w:default="1">
    <w:name w:val="Default Paragraph Font"/>
    <w:uiPriority w:val="1"/>
    <w:semiHidden/>
    <w:unhideWhenUsed/>
    <w:pPr>
      <w:pBdr/>
      <w:spacing/>
      <w:ind/>
    </w:pPr>
  </w:style>
  <w:style w:type="table" w:styleId="9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Ємець Тетяна Олександрівна</cp:lastModifiedBy>
  <cp:revision>18</cp:revision>
  <dcterms:modified xsi:type="dcterms:W3CDTF">2026-01-20T14:22:03Z</dcterms:modified>
</cp:coreProperties>
</file>