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3"/>
          <w:tab w:val="left" w:leader="none" w:pos="7514"/>
        </w:tabs>
        <w:spacing w:after="0" w:line="253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02 грудня 2025 року</w:t>
        <w:tab/>
        <w:t xml:space="preserve">м. Мена</w:t>
        <w:tab/>
        <w:tab/>
        <w:t xml:space="preserve">№ 334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3"/>
          <w:tab w:val="left" w:leader="none" w:pos="7514"/>
        </w:tabs>
        <w:spacing w:after="0" w:line="253" w:lineRule="atLeast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283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норм списання ПММ для генератора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З метою визначення норм списання паливно-мастильних матеріалів для генератора, що знаходиться на балансі міської  ради, враховуючи Закон України «Про бухгалтерський облік та фінансову звітність в Україні», згідно визначених частиною  II ДСТУ Б Д.2.7.—1:2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012 «Ресурсних кошторисних норм експлуатації будівельних машин та механізмів», прийнятих наказом Міністерства регіонального розвитку, будівництва та житлово-комунального господарства України від      28.12.2012 р. № 668 </w:t>
      </w:r>
      <w:r>
        <w:rPr>
          <w:rFonts w:ascii="Times New Roman" w:hAnsi="Times New Roman" w:eastAsia="Times New Roman" w:cs="Times New Roman"/>
          <w:color w:val="444444"/>
          <w:sz w:val="28"/>
        </w:rPr>
        <w:t xml:space="preserve">(зі змінами)</w:t>
      </w:r>
      <w:r>
        <w:rPr>
          <w:rFonts w:ascii="Times New Roman" w:hAnsi="Times New Roman" w:eastAsia="Times New Roman" w:cs="Times New Roman"/>
          <w:b/>
          <w:color w:val="444444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 Затвердити норми витрат пально-мастильних матеріалів на роботу генератора, номінальна потужність — 3,5кВт, вид палива — бензин (інв.номер 11130031/3):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палива — 1,2 л/год;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мастила — 15W40, заміна мастила — 5,9 л після 20 год роботи під час введення в експлуатацію, далі — кожні 50 год роботи.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 Матеріально відповідальній особі — старості Синявського старостинського округу Наталії СЕМКО: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 Контролювати використання генератора відповідно до інструкції з експлуатації.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Вести Журнал обліку часу роботи генератора.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 Списувати паливо-мастильні матеріали згідно зі встановленими нормами, затвердженими пунктом 1 цього розпорядження.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 Забезпечити подання звітів про використання пально-мастильних матеріалів для списання палива разом із підтвердними документами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розпорядження покласти на 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/>
        <w:ind w:right="0" w:firstLine="22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5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 w:eastAsia="Wingdings" w:cs="Wingdings"/>
      </w:rPr>
      <w:start w:val="1"/>
      <w:suff w:val="tab"/>
    </w:lvl>
    <w:lvl w:ilvl="4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 w:eastAsia="Wingdings" w:cs="Wingdings"/>
      </w:rPr>
      <w:start w:val="1"/>
      <w:suff w:val="tab"/>
    </w:lvl>
    <w:lvl w:ilvl="7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2025-12-15T10:35:06Z</dcterms:modified>
</cp:coreProperties>
</file>