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(шістдесят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сьома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другого чергового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right="0" w:firstLine="5953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10-00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5953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5953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5953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АТО, буд. 3,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5953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міській раді встановлено 26 депутатських мандатів, обрано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повноваження. На сесії зареєстровано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присутні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відсутні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Лук’яненко Ірина Федорівна,начальник Відділу освіти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пленарне засідання 63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запропонував зайняти визначені місця і відкрив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друге чергове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 самоврядування в Україні» та ст.19, 20 Регламенту Менської міської ради, сьогодні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друге чергове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привітав голову Фермерського господарства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Бутенко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Бутенка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Романа Олексійовича з минулим святом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Днем працівників сільського господарства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вручив подяку від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ознайомив депутатів з запропонованим порядком денним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 за основу та в цілому, а саме: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бюджету Менської міської територіальної громади за 9 місяців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результати визначення потреб населення Менської міської територіальної громади у соціальних послугах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«Реконструкція внутрішньої системи опалення котельні по вул. Гімназійна 1 А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Переліків адміністративних послуг, які надаються через відділ «Центр надання адміністративних послуг»,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інформаційних та технологічних карток адміністративних послуг Менської міської ради по земельних відносинах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соціальної підтримки жителів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№723 «Про затвердження Програми «Забезпечення питного водопостачання та заходів з реалізації очищення стічних вод на території населених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пунктів Менської міської територіальної громади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в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ГУНП в Чернігівській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порушення клопотання про передачу у комунальну власність Менської міської територіальної громади об’єкта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Агенції регіонального розвитку Менщини на частину приміщення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ТОВ «Менський комунальник»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майна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балансу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громади розкидача піску РП-3.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зменшення орендної ставки ТОВ «Менський комунальник»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закріплення квартири на праві особистого безоплатного володіння і користування комунальним майном (узуфрукт комунального майна)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КНП «Менська міська лікарня».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37 сесії Менської міської ради 8 скликання від 10 липня 2023 року № 409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дизеля-генератора DE-45PYS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праві особистого безоплатного володіння і користування комунальним майном (узуфрукт комунального майна) Менському опорному закладу загальної середньої освіти І-ІІІ ступенів ім. Т.Г. Шевченка захисної споруди цивільного захисту (протирадіаційного укриття)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 до Програми розвитку позашкільної освіти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рішенням 57 сесії Менської міської ради 8 скликання від 27 січня 2024 року №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апарату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сектор ведення військового обліку Менсько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Менської міської ради від 25 квітня 2024 року №214, від 27 вересня 2024 року №495, від 21 листопада 2024 року №612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технічної документації із землеустрою щодо інвентаризації земельної ділянки за межами с. Киселівка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ТОВ «УТН-Чернігів»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орендованої земельної ділянки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технічної документації із землеустрою щодо інвентаризації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документації із землеустрою з метою передачи 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постійне користування комунальному закладу «Центр культури та дозвілл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молоді»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земельних ділянок з метою передачі в постійне користування 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постійне користування  Комунальній установі «Менський територіальний центр надання соціальних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Козловській Е.Ю. на виготовлення документації із землеустрою з метою передачі земельної ділянки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зміну координат земельної ділянки сільськогосподарського призначення комунальної власності за межами с. Покровське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Міненку В.І. на виготовлення документації із землеустрою з метою передачі земельної ділянки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ділянку, яка перебуває в оренді ФГ «СВІТАНОК ЧЕРНІГІВЩИНИ»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ділянку, яка перебуває в оренді ФГ «Зелений обрій»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земельної ділянки ФГ «ВІКТОРА НАГОРНОГО»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 в с. Стольне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Костюченку О.О. у наданні дозволу на розроблення проекту землеустрою щодо відведення земельної ділянки для ОСГ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Падалкою В.В.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власності якої буде продано на земельних торгах (аукціоні) в 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оренді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714.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Максименко В.М. у приватну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Чичкану М.М.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Максимець В.А.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орендованих земельних ділянок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за основу та в цілому.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 до 10 хвилин. Виступаючим в обговоренні, для повторних виступів при обговоренні,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відсутність умов для голосування за допомогою електронної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системи голосування,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за допомогою підняття рук.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Лічильній комісії відтворювати результати голосування у відомостях поіменного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бюджету Менської міської територіальної громади за 9 місяців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Зважаючи на те, що зауважень, доповнень до проєкту рішення не надходило, він був підтриманий депутатами, поставив на г</w:t>
      </w:r>
      <w:r>
        <w:rPr>
          <w:sz w:val="28"/>
          <w:szCs w:val="28"/>
          <w:lang w:val="uk-UA"/>
        </w:rPr>
        <w:t xml:space="preserve">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бюджету Менської міської територіальної громади за 9 місяців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результати визначення потреб населення Менської міської територіальної громади у соціальних послугах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запитав, чи є у депутатів запитання, зауваження, доповнення до проекту рішення.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проєкт рішення розглядався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був підтриманий депутатами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надходило,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результати визначення потреб населення Менської міської територіальної громади у соціальних послугах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співфінансування проєкту «Реконструкція внутрішньої системи опалення котельні по вул. Гімназійна 1 А в м. Мена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/>
      </w:pPr>
      <w:r>
        <w:rPr>
          <w:sz w:val="28"/>
          <w:szCs w:val="28"/>
          <w:lang w:val="uk-UA"/>
        </w:rPr>
        <w:t xml:space="preserve">Головуючий зазначив, що даний проєкт рішення був розглянутий на засіданні</w:t>
      </w:r>
      <w:r/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Зважаючи на те, що зауважень, доповнень до проєкту рішення не надходило, він був підтриманий депутатами, поставив на голосування даний проєкт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співфінансування проєкту «Реконструкція внутрішньої системи опалення котельні по вул. Гімназійна 1 А в м. Мена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Переліків адміністративних послуг, які надаються через відділ «Центр надання адміністративних послуг»,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/>
      </w:pPr>
      <w:r>
        <w:rPr>
          <w:sz w:val="28"/>
          <w:szCs w:val="28"/>
          <w:lang w:val="uk-UA"/>
        </w:rPr>
        <w:t xml:space="preserve">Головуючий зазначив, що даний проєкт рішення був розглянутий на </w:t>
      </w:r>
      <w:r>
        <w:rPr>
          <w:sz w:val="28"/>
          <w:szCs w:val="28"/>
          <w:lang w:val="uk-UA"/>
        </w:rPr>
        <w:t xml:space="preserve">засіданні</w:t>
      </w:r>
      <w:r/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Зважаючи, що зауважень, доповнень не надходило, поставив на голосування даний проєкт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Зважаючи на те, що зауважень, доповнень до проєкту рішення не надходило, він був підтриманий депутатами, поставив на голосування даний проєкт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Переліків адміністративних послуг, які надаються через відділ «Центр надання адміністративних послуг»,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інформаційних та технологічних карток адміністративних послуг Менської міської ради по земельних відносинах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засіданні постійної депутатської 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ісії з питань містобудування, будівництва, земельних відносин та охорони природи та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запропонував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інформаційних та технологічних карток адміністративних послуг Менської міської ради по земельних відносинах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соціальної підтримки жителів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засіданні постійної депутатської комісії з питань планування, фінансів,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бюджету, соціально-економічного розвитку, житлово-комунального господарства та комунального майна, а також на засіданні постійної депутатської комісії з питань охорони здоров’я, соціального захисту населення, освіти, культури, молоді, фізкультури і спорту.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0"/>
        <w:pBdr/>
        <w:tabs>
          <w:tab w:val="left" w:leader="none" w:pos="9360"/>
        </w:tabs>
        <w:spacing w:after="0" w:afterAutospacing="0" w:before="0" w:beforeAutospacing="0"/>
        <w:ind w:right="-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</w:t>
      </w:r>
      <w:r>
        <w:rPr>
          <w:lang w:val="uk-UA"/>
        </w:rPr>
      </w:r>
    </w:p>
    <w:p>
      <w:pPr>
        <w:pBdr/>
        <w:tabs>
          <w:tab w:val="left" w:leader="none" w:pos="9360"/>
        </w:tabs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Нерослик А.П.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tabs>
          <w:tab w:val="left" w:leader="none" w:pos="9360"/>
        </w:tabs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Враховуючи технічні правки, запропоновані під час розгляду питання на засіданні постійної депутатської комісії з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итань планування, фінансів, бюджету, соціально-економічного розвитку, житлово-комунального господарства та комунального майна, головуючий запросив депутатів підтримати даний проєкт рішення.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соціальної підтримки жителів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технічними правками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№723 «Про затвердження Програми «Забезпечення питного водопостачання та заходів з реалізації очищення стічних вод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території населених пунктів Менської міської територіальної громади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Зважаючи на те, що зауважень, доповнень до проєкту рішення не надходило, він був підтриманий депутатами, поставив на голосування даний проєкт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міської ради 8 скликання від 19 грудня 2024 року №723 «Про затвердження Програми «Забезпечення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8925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в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 на засіданні постійної депутатської комісії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Зважаючи на те, щ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 зауважень, доповнень до проєкту рішення не надходило, він був підтриманий депутатами, поставив на голосування даний проєкт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в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ГУНП в Чернігівській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Зважаючи на те, що зауважень, доповнень до проєкту рішення не надходило, він був підтриманий депутатами, поставив на голосування даний проєкт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ГУНП в Чернігівській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порушення клопотання про передачу у комунальну власність Менської міської територіальної громади об’єкта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Зважаючи на те, що зауважень, доповнень до проєкту рішення не надходило, він був підтриманий депутатами, поставив на голосування даний проєкт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671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порушення клопотання про передачу у комунальну власність Менської міської територіальної громади об’єкта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Агенції регіонального розвитку Менщини на частину приміщення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Агенції регіонального розвитку Менщини на частину приміщення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ТОВ «Менський комунальник»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673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ТОВ «Менський комунальник»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майна з балансу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майна з балансу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розкидача піску РП-3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розкидача піску РП-3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зменшення орендної ставки ТОВ «Менський комунальник»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</w:t>
      </w:r>
      <w:r>
        <w:rPr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Стальниченка Ю.В., який зазначив, що враховуючи </w:t>
      </w:r>
      <w:r>
        <w:rPr>
          <w:rStyle w:val="955"/>
          <w:color w:val="000000"/>
          <w:sz w:val="28"/>
          <w:szCs w:val="28"/>
          <w:lang w:val="uk-UA"/>
        </w:rPr>
        <w:t xml:space="preserve">звернення ТОВ «Менський комунальник» про зменшення орендної ставки до 0,03% від суми вартості орендованого майна (цілісного майнового комплексу споруд та обладнання на них комунального водопостачання та водовідведення) на 202</w:t>
      </w:r>
      <w:r>
        <w:rPr>
          <w:color w:val="000000"/>
          <w:sz w:val="28"/>
          <w:szCs w:val="28"/>
          <w:lang w:val="uk-UA"/>
        </w:rPr>
        <w:t xml:space="preserve">6 рік та економічне обґрунтування доцільності надання пільги, враховуючи умови договору оренди від 01 січня 2003 року, укладеного між ТОВ «Менський комунальник» та Менською міською рад</w:t>
      </w:r>
      <w:r>
        <w:rPr>
          <w:color w:val="000000"/>
          <w:sz w:val="28"/>
          <w:szCs w:val="28"/>
          <w:lang w:val="uk-UA"/>
        </w:rPr>
        <w:t xml:space="preserve">ою, та те, що даний об’єкт відноситься до об’єктів критичної інфраструктури та має важливе соціальне значення, беручи до уваги погодження Північного міжобласного територіального відділення Антимонопольного комітету України від 11.11.2025 року № 60-02/9591е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Депутати підтримали проєкт рішення без доповнень та зауважень.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Головуючий поставив на голосування даний проєкт рішення.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зменшення орендної ставки ТОВ «Менський комунальник»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закріплення квартири на праві особистого безоплатного володіння і користування комунальним майном (узуфрукт комунального майна) за КНП «Менська міська лікарня»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</w:t>
      </w:r>
      <w:r>
        <w:rPr>
          <w:sz w:val="28"/>
          <w:szCs w:val="28"/>
          <w:lang w:val="uk-UA"/>
        </w:rPr>
        <w:t xml:space="preserve">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, а також </w:t>
      </w:r>
      <w:r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sz w:val="28"/>
          <w:szCs w:val="28"/>
          <w:lang w:val="uk-UA"/>
        </w:rPr>
        <w:t xml:space="preserve">охорони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спорту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закріплення квартири на праві особистого безоплатного володіння і користування комунальним майном (узуфрукт комунального майна) за КНП «Менська міська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37 сесії Менської міської ради 8 скликання від 10 липня 2023 року № 409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37 сесії Менської міської ради 8 скликання від 10 липня 2023 року № 409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дизеля-генератора DE-45PYS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, а також </w:t>
      </w:r>
      <w:r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sz w:val="28"/>
          <w:szCs w:val="28"/>
          <w:lang w:val="uk-UA"/>
        </w:rPr>
        <w:t xml:space="preserve">охорони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спорту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дизеля-генератора DE-45PYS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на праві особистого безоплатного володіння і користування комунальним майном (узуфрукт комунального майна) Менському опорному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І-ІІІ ступенів ім. Т.Г. Шевченка захисної споруди цивільного захисту (протирадіаційного укриття)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, а також </w:t>
      </w:r>
      <w:r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sz w:val="28"/>
          <w:szCs w:val="28"/>
          <w:lang w:val="uk-UA"/>
        </w:rPr>
        <w:t xml:space="preserve">охорони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спорту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праві особистого безоплатного володіння і користування комунальним майном (узуфрукт комунального майна) Менському опорному закладу загальної середньої освіти І-ІІІ ступенів ім. Т.Г. Шевченка захисної споруди цивільного захисту (протирадіаційного укриття)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внесеня змін до Програми розвитку позашкільної освіти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, а також </w:t>
      </w:r>
      <w:r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sz w:val="28"/>
          <w:szCs w:val="28"/>
          <w:lang w:val="uk-UA"/>
        </w:rPr>
        <w:t xml:space="preserve">охорони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спорту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внесеня змін до Програми розвитку позашкільної освіти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рішенням 57 сесії Менської міської ради 8 скликання від 27 січня 2024 року №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рішенням 57 сесії Менської міської ради 8 скликання від 27 січня 2024 року №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 А.П.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</w:t>
      </w:r>
      <w:r>
        <w:rPr>
          <w:sz w:val="28"/>
          <w:szCs w:val="28"/>
          <w:lang w:val="uk-UA"/>
        </w:rPr>
        <w:t xml:space="preserve"> з технічними правками</w:t>
      </w:r>
      <w:r>
        <w:rPr>
          <w:sz w:val="28"/>
          <w:szCs w:val="28"/>
          <w:lang w:val="uk-UA"/>
        </w:rPr>
        <w:t xml:space="preserve">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</w:t>
      </w:r>
      <w:r>
        <w:rPr>
          <w:sz w:val="28"/>
          <w:szCs w:val="28"/>
          <w:lang w:val="uk-UA"/>
        </w:rPr>
        <w:t xml:space="preserve"> з технічними правками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685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апарату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апарату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сектор ведення військового обліку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сектор ведення військового обліку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Менської міської ради від 25 квітня 2024 року №214, від 27 вересня 2024 року №495, від 21 листопада 2024 року №612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Менської міської ради від 25 квітня 2024 року №214, від 27 вересня 2024 року №495, від 21 листопада 2024 року №612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технічної документації із землеустрою щодо інвентаризації земельної ділянки за межами с. Киселівка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технічної документації із землеустрою щодо інвентаризації земельної ділянки за межами с. Киселівка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691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ТОВ «УТН-Чернігів»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Стальниченко Ю.В., Бутенко Р.О., Гончар Н.В., Кравцов В.М.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запитань, зауважень і пропозицій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ТОВ «УТН-Чернігів»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орендованої земельної ділянки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орендованої земельної ділянки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технічної документації із землеустрою щодо інвентаризації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технічної документації із землеустрою щодо інвентаризації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документації із землеустрою з метою передачи 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документації із землеустрою з метою передачи 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постійне користування комунальному закладу «Центр культури та дозвілля молоді»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постійне користування комунальному закладу «Центр культури та дозвілля молоді»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земельних ділянок з метою передачі в постійне користування 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земельних ділянок з метою передачі в постійне користування 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постійне користування  Комунальній установі «Менський територіальний центр надання соціальних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постійне користування  Комунальній установі «Менський територіальний центр надання соціальних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Козловській Е.Ю. на виготовлення документації із землеустрою з метою передачі земельної ділянки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699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Козловській Е.Ю. на виготовлення документації із землеустрою з метою передачі земельної ділянки в оренду для городництва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зміну координат земельної ділянки сільськогосподарського призначення комунальної власності за межами с. Покровське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зміну координат земельної ділянки сільськогосподарського призначення комунальної власності за межами с. Покровське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Міненку В.І. на виготовлення документації із землеустрою з метою передачі земельної ділянки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Міненку В.І. на виготовлення документації із землеустрою з метою передачі земельної ділянки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ділянку, яка перебуває в оренді ФГ «СВІТАНОК ЧЕРНІГІВЩИНИ»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ділянку, яка перебуває в оренді ФГ «СВІТАНОК ЧЕРНІГІВЩИНИ»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ділянку, яка перебуває в оренді ФГ «Зелений обрій»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ділянку, яка перебуває в оренді ФГ «Зелений обрій»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земельної ділянки ФГ «ВІКТОРА НАГОРНОГО»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земельної ділянки ФГ «ВІКТОРА НАГОРНОГО»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Стольне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 в с. Стольне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Костюченку О.О. у наданні дозволу на розроблення проекту землеустрою щодо відведення земельної ділянки для ОСГ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був підтриманий депутатами.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Костюченку О.О. у наданні дозволу на розроблення проекту землеустрою щодо відведення земельної ділянки для ОСГ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Падалкою В.В.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Падалкою В.В.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власності якої буде продано на земельних торгах (аукціоні) в 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власності якої буде продано на земельних торгах (аукціоні) в 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оренді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оренді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Максименко В.М. у приватну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Максименко В.М. у приватну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Чичкану М.М.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Чичкану М.М.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Максимець В.А.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Максимець В.А.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орендованих земельних ділянок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орендованих земельних ділянок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всі питання, які включені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другого чергового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скликання, розгл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януті. У розділі «Різне» виступів не було.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Перше позачергове пленарне засідання 68-ї сесії 8 скликання заплановане на 04-05 грудня 2025 року, а друге чергове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8 скликання заплановане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18-19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руге чергове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hanging="708"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2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24</w:t>
        </w:r>
        <w:r>
          <w:fldChar w:fldCharType="end"/>
        </w:r>
        <w:r/>
      </w:p>
    </w:sdtContent>
  </w:sdt>
  <w:p>
    <w:pPr>
      <w:pStyle w:val="92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9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9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9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 w:customStyle="1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 простая 1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а простая 2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а проста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а проста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а проста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а-сетк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-се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-сетк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-сетк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-таблиц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-таблиц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-таблиц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-таблица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-таблиц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-таблиц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87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88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89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90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91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99" w:customStyle="1">
    <w:name w:val="Intense Quote Char"/>
    <w:basedOn w:val="7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00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0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907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8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1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2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3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4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6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917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918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19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0">
    <w:name w:val="Header"/>
    <w:basedOn w:val="728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738"/>
    <w:link w:val="920"/>
    <w:uiPriority w:val="99"/>
    <w:pPr>
      <w:pBdr/>
      <w:spacing/>
      <w:ind/>
    </w:pPr>
  </w:style>
  <w:style w:type="paragraph" w:styleId="922">
    <w:name w:val="Footer"/>
    <w:basedOn w:val="728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738"/>
    <w:link w:val="922"/>
    <w:uiPriority w:val="99"/>
    <w:pPr>
      <w:pBdr/>
      <w:spacing/>
      <w:ind/>
    </w:p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25">
    <w:name w:val="No Spacing"/>
    <w:uiPriority w:val="1"/>
    <w:qFormat/>
    <w:pPr>
      <w:pBdr/>
      <w:spacing w:after="0" w:line="240" w:lineRule="auto"/>
      <w:ind/>
    </w:pPr>
  </w:style>
  <w:style w:type="paragraph" w:styleId="926">
    <w:name w:val="Title"/>
    <w:basedOn w:val="728"/>
    <w:next w:val="728"/>
    <w:link w:val="92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7" w:customStyle="1">
    <w:name w:val="Название Знак"/>
    <w:basedOn w:val="738"/>
    <w:link w:val="926"/>
    <w:uiPriority w:val="10"/>
    <w:pPr>
      <w:pBdr/>
      <w:spacing/>
      <w:ind/>
    </w:pPr>
    <w:rPr>
      <w:sz w:val="48"/>
      <w:szCs w:val="48"/>
    </w:rPr>
  </w:style>
  <w:style w:type="paragraph" w:styleId="928">
    <w:name w:val="Subtitle"/>
    <w:basedOn w:val="728"/>
    <w:next w:val="728"/>
    <w:link w:val="92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9" w:customStyle="1">
    <w:name w:val="Подзаголовок Знак"/>
    <w:basedOn w:val="738"/>
    <w:link w:val="928"/>
    <w:uiPriority w:val="11"/>
    <w:pPr>
      <w:pBdr/>
      <w:spacing/>
      <w:ind/>
    </w:pPr>
    <w:rPr>
      <w:sz w:val="24"/>
      <w:szCs w:val="24"/>
    </w:rPr>
  </w:style>
  <w:style w:type="paragraph" w:styleId="930">
    <w:name w:val="Quote"/>
    <w:basedOn w:val="728"/>
    <w:next w:val="728"/>
    <w:link w:val="931"/>
    <w:uiPriority w:val="29"/>
    <w:qFormat/>
    <w:pPr>
      <w:pBdr/>
      <w:spacing/>
      <w:ind w:right="720" w:left="720"/>
    </w:pPr>
    <w:rPr>
      <w:i/>
    </w:rPr>
  </w:style>
  <w:style w:type="character" w:styleId="931" w:customStyle="1">
    <w:name w:val="Цитата 2 Знак"/>
    <w:basedOn w:val="738"/>
    <w:link w:val="930"/>
    <w:uiPriority w:val="29"/>
    <w:pPr>
      <w:pBdr/>
      <w:spacing/>
      <w:ind/>
    </w:pPr>
    <w:rPr>
      <w:i/>
    </w:rPr>
  </w:style>
  <w:style w:type="paragraph" w:styleId="932">
    <w:name w:val="Intense Quote"/>
    <w:basedOn w:val="728"/>
    <w:next w:val="728"/>
    <w:link w:val="9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3" w:customStyle="1">
    <w:name w:val="Выделенная цитата Знак"/>
    <w:basedOn w:val="738"/>
    <w:link w:val="932"/>
    <w:uiPriority w:val="30"/>
    <w:pPr>
      <w:pBdr/>
      <w:spacing/>
      <w:ind/>
    </w:pPr>
    <w:rPr>
      <w:i/>
      <w:shd w:val="clear" w:color="auto" w:fill="f2f2f2"/>
    </w:rPr>
  </w:style>
  <w:style w:type="character" w:styleId="934" w:customStyle="1">
    <w:name w:val="Header Char"/>
    <w:basedOn w:val="738"/>
    <w:uiPriority w:val="99"/>
    <w:pPr>
      <w:pBdr/>
      <w:spacing/>
      <w:ind/>
    </w:pPr>
  </w:style>
  <w:style w:type="character" w:styleId="935" w:customStyle="1">
    <w:name w:val="Footer Char"/>
    <w:basedOn w:val="738"/>
    <w:uiPriority w:val="99"/>
    <w:pPr>
      <w:pBdr/>
      <w:spacing/>
      <w:ind/>
    </w:pPr>
  </w:style>
  <w:style w:type="character" w:styleId="936" w:customStyle="1">
    <w:name w:val="Caption Char"/>
    <w:uiPriority w:val="99"/>
    <w:pPr>
      <w:pBdr/>
      <w:spacing/>
      <w:ind/>
    </w:pPr>
  </w:style>
  <w:style w:type="character" w:styleId="93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 w:customStyle="1">
    <w:name w:val="Текст сноски Знак"/>
    <w:basedOn w:val="738"/>
    <w:link w:val="939"/>
    <w:uiPriority w:val="99"/>
    <w:semiHidden/>
    <w:pPr>
      <w:pBdr/>
      <w:spacing/>
      <w:ind/>
    </w:pPr>
    <w:rPr>
      <w:sz w:val="18"/>
    </w:rPr>
  </w:style>
  <w:style w:type="paragraph" w:styleId="939">
    <w:name w:val="footnote text"/>
    <w:basedOn w:val="728"/>
    <w:link w:val="93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0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character" w:styleId="941" w:customStyle="1">
    <w:name w:val="Текст концевой сноски Знак"/>
    <w:basedOn w:val="738"/>
    <w:link w:val="942"/>
    <w:uiPriority w:val="99"/>
    <w:semiHidden/>
    <w:pPr>
      <w:pBdr/>
      <w:spacing/>
      <w:ind/>
    </w:pPr>
    <w:rPr>
      <w:sz w:val="20"/>
    </w:rPr>
  </w:style>
  <w:style w:type="paragraph" w:styleId="942">
    <w:name w:val="endnote text"/>
    <w:basedOn w:val="728"/>
    <w:link w:val="94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43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44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45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46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47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48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49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50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51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54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docdata"/>
    <w:basedOn w:val="738"/>
    <w:pPr>
      <w:pBdr/>
      <w:spacing/>
      <w:ind/>
    </w:pPr>
  </w:style>
  <w:style w:type="paragraph" w:styleId="956" w:customStyle="1">
    <w:name w:val="5873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3099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Balloon Text"/>
    <w:basedOn w:val="728"/>
    <w:link w:val="95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basedOn w:val="738"/>
    <w:link w:val="95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0" w:customStyle="1">
    <w:name w:val="docy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23</cp:revision>
  <dcterms:created xsi:type="dcterms:W3CDTF">2025-11-20T08:23:00Z</dcterms:created>
  <dcterms:modified xsi:type="dcterms:W3CDTF">2025-11-24T12:10:47Z</dcterms:modified>
</cp:coreProperties>
</file>