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</w:p>
    <w:p>
      <w:pPr>
        <w:pStyle w:val="845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val="ru-RU"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21</w:t>
      </w:r>
      <w:r>
        <w:rPr>
          <w:rFonts w:cs="Mangal"/>
          <w:color w:val="000000" w:themeColor="text1"/>
          <w:szCs w:val="28"/>
          <w:lang w:eastAsia="hi-IN" w:bidi="hi-IN"/>
        </w:rPr>
        <w:t xml:space="preserve"> 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31</w:t>
      </w:r>
      <w:r>
        <w:rPr>
          <w:rFonts w:cs="Mangal"/>
          <w:color w:val="000000" w:themeColor="text1"/>
          <w:szCs w:val="28"/>
          <w:lang w:val="ru-RU" w:eastAsia="hi-IN" w:bidi="hi-IN"/>
        </w:rPr>
        <w:t xml:space="preserve">9</w:t>
      </w:r>
      <w:r>
        <w:rPr>
          <w:rFonts w:cs="Mangal"/>
          <w:color w:val="000000" w:themeColor="text1"/>
          <w:szCs w:val="28"/>
          <w:lang w:val="ru-RU"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 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/>
        <w:rPr/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56</w:t>
      </w:r>
      <w:r>
        <w:t xml:space="preserve"> сесії Менської міської ради 8 скликання від </w:t>
      </w:r>
      <w:r>
        <w:t xml:space="preserve">19</w:t>
      </w:r>
      <w:r>
        <w:t xml:space="preserve"> грудня 202</w:t>
      </w:r>
      <w:r>
        <w:t xml:space="preserve">4</w:t>
      </w:r>
      <w:r>
        <w:t xml:space="preserve"> року № 7</w:t>
      </w:r>
      <w:r>
        <w:t xml:space="preserve">50</w:t>
      </w:r>
      <w:r>
        <w:t xml:space="preserve"> «Про бюджет Менської міської територіальної громади на 202</w:t>
      </w:r>
      <w:r>
        <w:t xml:space="preserve">5</w:t>
      </w:r>
      <w:r>
        <w:t xml:space="preserve"> рік», звернен</w:t>
      </w:r>
      <w:r>
        <w:t xml:space="preserve">ь</w:t>
      </w:r>
      <w:r>
        <w:t xml:space="preserve"> головн</w:t>
      </w:r>
      <w:r>
        <w:t xml:space="preserve">их розпорядників</w:t>
      </w:r>
      <w:r>
        <w:t xml:space="preserve"> бюджетних коштів:</w:t>
      </w:r>
      <w:r>
        <w:t xml:space="preserve"> </w:t>
      </w:r>
      <w:r/>
    </w:p>
    <w:p>
      <w:pPr>
        <w:pStyle w:val="844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lang w:eastAsia="uk-UA"/>
        </w:rPr>
      </w:pPr>
      <w:r>
        <w:rPr>
          <w:lang w:eastAsia="uk-UA"/>
        </w:rPr>
        <w:t xml:space="preserve">Внести зміни до розпису загального фонду Менської міської ради по апарату управління, а саме:</w:t>
      </w:r>
      <w:r>
        <w:rPr>
          <w:lang w:eastAsia="uk-UA"/>
        </w:rPr>
        <w:tab/>
        <w:t xml:space="preserve">зменшити видаткову</w:t>
      </w:r>
      <w:r>
        <w:rPr>
          <w:lang w:eastAsia="uk-UA"/>
        </w:rPr>
        <w:t xml:space="preserve"> частин</w:t>
      </w:r>
      <w:r>
        <w:rPr>
          <w:lang w:eastAsia="uk-UA"/>
        </w:rPr>
        <w:t xml:space="preserve">у</w:t>
      </w:r>
      <w:r>
        <w:rPr>
          <w:lang w:eastAsia="uk-UA"/>
        </w:rPr>
        <w:t xml:space="preserve"> на придбання предметів, матеріалів, обладнання та інвентарю </w:t>
      </w:r>
      <w:r>
        <w:rPr>
          <w:lang w:eastAsia="uk-UA"/>
        </w:rPr>
        <w:t xml:space="preserve">в сумі 10000,00 грн, </w:t>
      </w:r>
      <w:r>
        <w:rPr>
          <w:lang w:eastAsia="uk-UA"/>
        </w:rPr>
        <w:t xml:space="preserve">збільшивши</w:t>
      </w:r>
      <w:r>
        <w:rPr>
          <w:lang w:eastAsia="uk-UA"/>
        </w:rPr>
        <w:t xml:space="preserve"> видаткову частину</w:t>
      </w:r>
      <w:r>
        <w:rPr>
          <w:lang w:eastAsia="uk-UA"/>
        </w:rPr>
        <w:t xml:space="preserve"> </w:t>
      </w:r>
      <w:r>
        <w:rPr>
          <w:lang w:eastAsia="uk-UA"/>
        </w:rPr>
        <w:t xml:space="preserve">в сумі 1</w:t>
      </w:r>
      <w:r>
        <w:rPr>
          <w:lang w:val="ru-RU" w:eastAsia="uk-UA"/>
        </w:rPr>
        <w:t xml:space="preserve">0</w:t>
      </w:r>
      <w:r>
        <w:rPr>
          <w:lang w:eastAsia="uk-UA"/>
        </w:rPr>
        <w:t xml:space="preserve">000,00 грн на оплату послуг.</w:t>
      </w:r>
      <w:r>
        <w:rPr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lang w:eastAsia="uk-UA"/>
        </w:rPr>
      </w:pPr>
      <w:r>
        <w:rPr>
          <w:lang w:eastAsia="uk-UA"/>
        </w:rPr>
        <w:t xml:space="preserve">(КПКВК 0110150 КЕКВ 2210-10000,00 грн, КЕКВ 2240+10000,00 грн)</w:t>
      </w:r>
      <w:r>
        <w:rPr>
          <w:lang w:eastAsia="uk-UA"/>
        </w:rPr>
      </w:r>
    </w:p>
    <w:p>
      <w:pPr>
        <w:pStyle w:val="844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lang w:eastAsia="uk-UA"/>
        </w:rPr>
      </w:pPr>
      <w:r>
        <w:rPr>
          <w:lang w:eastAsia="uk-UA"/>
        </w:rPr>
        <w:t xml:space="preserve">Внести зміни до розпису загального фонду Менської міської ради по апарату управління, а саме:</w:t>
      </w:r>
      <w:r>
        <w:rPr>
          <w:lang w:eastAsia="uk-UA"/>
        </w:rPr>
        <w:tab/>
        <w:t xml:space="preserve">зменшити видаткову частину на оплату електроенергії в сумі 35000,00 грн, збільшивши видаткову частину для оплати теплопостачання в сумі </w:t>
      </w:r>
      <w:r>
        <w:rPr>
          <w:lang w:eastAsia="uk-UA"/>
        </w:rPr>
        <w:t xml:space="preserve">35</w:t>
      </w:r>
      <w:r>
        <w:rPr>
          <w:lang w:eastAsia="uk-UA"/>
        </w:rPr>
        <w:t xml:space="preserve">000,00 грн.</w:t>
      </w:r>
      <w:r>
        <w:rPr>
          <w:lang w:eastAsia="uk-UA"/>
        </w:rPr>
      </w:r>
    </w:p>
    <w:p>
      <w:pPr>
        <w:pBdr/>
        <w:tabs>
          <w:tab w:val="left" w:leader="none" w:pos="0"/>
          <w:tab w:val="clear" w:leader="none" w:pos="1134"/>
        </w:tabs>
        <w:spacing/>
        <w:ind w:firstLine="0"/>
        <w:rPr>
          <w:lang w:eastAsia="uk-UA"/>
        </w:rPr>
      </w:pPr>
      <w:r>
        <w:rPr>
          <w:lang w:eastAsia="uk-UA"/>
        </w:rPr>
        <w:t xml:space="preserve">(КПКВК 0110150 КЕКВ 2</w:t>
      </w:r>
      <w:r>
        <w:rPr>
          <w:lang w:eastAsia="uk-UA"/>
        </w:rPr>
        <w:t xml:space="preserve">273</w:t>
      </w:r>
      <w:r>
        <w:rPr>
          <w:lang w:eastAsia="uk-UA"/>
        </w:rPr>
        <w:t xml:space="preserve">-</w:t>
      </w:r>
      <w:r>
        <w:rPr>
          <w:lang w:eastAsia="uk-UA"/>
        </w:rPr>
        <w:t xml:space="preserve">35</w:t>
      </w:r>
      <w:r>
        <w:rPr>
          <w:lang w:eastAsia="uk-UA"/>
        </w:rPr>
        <w:t xml:space="preserve">000,00 грн, КЕКВ 22</w:t>
      </w:r>
      <w:r>
        <w:rPr>
          <w:lang w:eastAsia="uk-UA"/>
        </w:rPr>
        <w:t xml:space="preserve">71</w:t>
      </w:r>
      <w:r>
        <w:rPr>
          <w:lang w:eastAsia="uk-UA"/>
        </w:rPr>
        <w:t xml:space="preserve">+</w:t>
      </w:r>
      <w:r>
        <w:rPr>
          <w:lang w:eastAsia="uk-UA"/>
        </w:rPr>
        <w:t xml:space="preserve">35</w:t>
      </w:r>
      <w:r>
        <w:rPr>
          <w:lang w:eastAsia="uk-UA"/>
        </w:rPr>
        <w:t xml:space="preserve">000,00 грн)</w:t>
      </w:r>
      <w:r>
        <w:rPr>
          <w:lang w:eastAsia="uk-UA"/>
        </w:rPr>
      </w:r>
    </w:p>
    <w:p>
      <w:pPr>
        <w:pStyle w:val="844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lang w:eastAsia="uk-UA"/>
        </w:rPr>
      </w:pPr>
      <w:r>
        <w:rPr>
          <w:lang w:eastAsia="uk-UA"/>
        </w:rPr>
        <w:t xml:space="preserve">Внести зміни до розпису загального фонду Відділу освіти Менської міської ради, а саме:</w:t>
      </w:r>
      <w:r>
        <w:rPr>
          <w:lang w:eastAsia="uk-UA"/>
        </w:rPr>
        <w:t xml:space="preserve"> </w:t>
      </w:r>
      <w:r>
        <w:rPr>
          <w:lang w:eastAsia="uk-UA"/>
        </w:rPr>
        <w:t xml:space="preserve">зменшити видатки по наданню загальної середньої освіти закладами загальної середньої освіти за рахунок коштів місцевого бюджету в сумі 9600,00 грн в частині видатків на оплату послуг, збільшивши видаткову частину на з</w:t>
      </w:r>
      <w:r>
        <w:rPr>
          <w:lang w:eastAsia="uk-UA"/>
        </w:rPr>
        <w:t xml:space="preserve">абезпечення діяльності інклюзивно-ресурсних центрів за рахунок коштів місцевого бюджету</w:t>
      </w:r>
      <w:r>
        <w:rPr>
          <w:lang w:eastAsia="uk-UA"/>
        </w:rPr>
        <w:t xml:space="preserve"> в сумі 9600,00 грн на </w:t>
      </w:r>
      <w:r>
        <w:rPr>
          <w:lang w:eastAsia="uk-UA"/>
        </w:rPr>
        <w:t xml:space="preserve">придбання предметів, матеріалів, обладнання та інвентарю</w:t>
      </w:r>
      <w:r>
        <w:rPr>
          <w:lang w:eastAsia="uk-UA"/>
        </w:rPr>
        <w:t xml:space="preserve"> (закупівля бланків)</w:t>
      </w:r>
      <w:r>
        <w:rPr>
          <w:lang w:eastAsia="uk-UA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firstLine="0" w:left="0"/>
        <w:rPr>
          <w:lang w:eastAsia="uk-UA"/>
        </w:rPr>
      </w:pPr>
      <w:r>
        <w:rPr>
          <w:lang w:eastAsia="uk-UA"/>
        </w:rPr>
        <w:t xml:space="preserve">(КПКВК 0611021 КЕКВ 2240-9600,00 грн, КПКВК 061115</w:t>
      </w:r>
      <w:r>
        <w:rPr>
          <w:lang w:eastAsia="uk-UA"/>
        </w:rPr>
        <w:t xml:space="preserve">1 КЕКВ 2210+9600,00 грн</w:t>
      </w:r>
      <w:r>
        <w:rPr>
          <w:lang w:eastAsia="uk-UA"/>
        </w:rPr>
        <w:t xml:space="preserve">)</w:t>
      </w:r>
      <w:r>
        <w:rPr>
          <w:lang w:eastAsia="uk-UA"/>
        </w:rPr>
      </w:r>
    </w:p>
    <w:p>
      <w:pPr>
        <w:pStyle w:val="844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загального фонду Відділу освіти Менської міської ради, а саме:</w:t>
      </w:r>
      <w:r>
        <w:t xml:space="preserve"> </w:t>
      </w:r>
      <w:r>
        <w:rPr>
          <w:szCs w:val="28"/>
        </w:rPr>
      </w:r>
    </w:p>
    <w:p>
      <w:pPr>
        <w:pStyle w:val="844"/>
        <w:numPr>
          <w:ilvl w:val="0"/>
          <w:numId w:val="5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зменшити видатки по наданню загальної середньої освіти закладами загальної середньої освіти за рахунок коштів місцевого бюджету в сумі 9</w:t>
      </w:r>
      <w:r>
        <w:rPr>
          <w:szCs w:val="28"/>
        </w:rPr>
        <w:t xml:space="preserve">0</w:t>
      </w:r>
      <w:r>
        <w:rPr>
          <w:szCs w:val="28"/>
        </w:rPr>
        <w:t xml:space="preserve">00,00 грн в частині </w:t>
      </w:r>
      <w:r>
        <w:rPr>
          <w:szCs w:val="28"/>
        </w:rPr>
        <w:t xml:space="preserve">інших енергоносіїв;</w:t>
      </w:r>
      <w:r>
        <w:rPr>
          <w:szCs w:val="28"/>
        </w:rPr>
      </w:r>
    </w:p>
    <w:p>
      <w:pPr>
        <w:pStyle w:val="844"/>
        <w:numPr>
          <w:ilvl w:val="0"/>
          <w:numId w:val="5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зменшити видаткову частину на надання дошкільної освіти</w:t>
      </w:r>
      <w:r>
        <w:rPr>
          <w:szCs w:val="28"/>
        </w:rPr>
        <w:t xml:space="preserve"> </w:t>
      </w:r>
      <w:r>
        <w:rPr>
          <w:szCs w:val="28"/>
        </w:rPr>
        <w:t xml:space="preserve">в сумі </w:t>
      </w:r>
      <w:r>
        <w:rPr>
          <w:szCs w:val="28"/>
        </w:rPr>
        <w:t xml:space="preserve">60182</w:t>
      </w:r>
      <w:r>
        <w:rPr>
          <w:szCs w:val="28"/>
        </w:rPr>
        <w:t xml:space="preserve">,00 грн, а саме: на </w:t>
      </w:r>
      <w:r>
        <w:rPr>
          <w:szCs w:val="28"/>
        </w:rPr>
        <w:t xml:space="preserve">медикаменти та перев'язувальні матеріали в сумі 6700,00 грн, на </w:t>
      </w:r>
      <w:r>
        <w:rPr>
          <w:szCs w:val="28"/>
        </w:rPr>
        <w:t xml:space="preserve">о</w:t>
      </w:r>
      <w:r>
        <w:rPr>
          <w:szCs w:val="28"/>
        </w:rPr>
        <w:t xml:space="preserve">плат</w:t>
      </w:r>
      <w:r>
        <w:rPr>
          <w:szCs w:val="28"/>
        </w:rPr>
        <w:t xml:space="preserve">у</w:t>
      </w:r>
      <w:r>
        <w:rPr>
          <w:szCs w:val="28"/>
        </w:rPr>
        <w:t xml:space="preserve"> послуг (крім комунальних)</w:t>
      </w:r>
      <w:r>
        <w:rPr>
          <w:szCs w:val="28"/>
        </w:rPr>
        <w:t xml:space="preserve"> в сумі 25469,00 грн, в частині </w:t>
      </w:r>
      <w:r>
        <w:rPr>
          <w:szCs w:val="28"/>
        </w:rPr>
        <w:t xml:space="preserve">в</w:t>
      </w:r>
      <w:r>
        <w:rPr>
          <w:szCs w:val="28"/>
        </w:rPr>
        <w:t xml:space="preserve">идатк</w:t>
      </w:r>
      <w:r>
        <w:rPr>
          <w:szCs w:val="28"/>
        </w:rPr>
        <w:t xml:space="preserve">ів</w:t>
      </w:r>
      <w:r>
        <w:rPr>
          <w:szCs w:val="28"/>
        </w:rPr>
        <w:t xml:space="preserve"> на відрядження</w:t>
      </w:r>
      <w:r>
        <w:rPr>
          <w:szCs w:val="28"/>
        </w:rPr>
        <w:t xml:space="preserve"> в сумі 7000,00 грн, на о</w:t>
      </w:r>
      <w:r>
        <w:rPr>
          <w:szCs w:val="28"/>
        </w:rPr>
        <w:t xml:space="preserve">кремі заходи по реалізації державних (регіональних) програм, не віднесені до заходів розвитку</w:t>
      </w:r>
      <w:r>
        <w:rPr>
          <w:szCs w:val="28"/>
        </w:rPr>
        <w:t xml:space="preserve"> в сумі 20851,00 грн, на і</w:t>
      </w:r>
      <w:r>
        <w:rPr>
          <w:szCs w:val="28"/>
        </w:rPr>
        <w:t xml:space="preserve">нші поточні видатки</w:t>
      </w:r>
      <w:r>
        <w:rPr>
          <w:szCs w:val="28"/>
        </w:rPr>
        <w:t xml:space="preserve"> в сумі 162,00 грн;</w:t>
      </w:r>
      <w:r>
        <w:rPr>
          <w:szCs w:val="28"/>
        </w:rPr>
      </w:r>
    </w:p>
    <w:p>
      <w:pPr>
        <w:pStyle w:val="844"/>
        <w:numPr>
          <w:ilvl w:val="0"/>
          <w:numId w:val="5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збільши</w:t>
      </w:r>
      <w:r>
        <w:rPr>
          <w:szCs w:val="28"/>
        </w:rPr>
        <w:t xml:space="preserve">т</w:t>
      </w:r>
      <w:r>
        <w:rPr>
          <w:szCs w:val="28"/>
        </w:rPr>
        <w:t xml:space="preserve">и видаткову частину на</w:t>
      </w:r>
      <w:r>
        <w:rPr>
          <w:szCs w:val="28"/>
        </w:rPr>
        <w:t xml:space="preserve"> н</w:t>
      </w:r>
      <w:r>
        <w:rPr>
          <w:szCs w:val="28"/>
        </w:rPr>
        <w:t xml:space="preserve">адання дошкільної освіти</w:t>
      </w:r>
      <w:r>
        <w:rPr>
          <w:szCs w:val="28"/>
        </w:rPr>
        <w:t xml:space="preserve"> </w:t>
      </w:r>
      <w:r>
        <w:rPr>
          <w:szCs w:val="28"/>
        </w:rPr>
        <w:t xml:space="preserve">в сумі </w:t>
      </w:r>
      <w:r>
        <w:rPr>
          <w:szCs w:val="28"/>
        </w:rPr>
        <w:t xml:space="preserve">69182</w:t>
      </w:r>
      <w:r>
        <w:rPr>
          <w:szCs w:val="28"/>
        </w:rPr>
        <w:t xml:space="preserve">,00 грн</w:t>
      </w:r>
      <w:r>
        <w:rPr>
          <w:szCs w:val="28"/>
        </w:rPr>
        <w:t xml:space="preserve">, а саме:</w:t>
      </w:r>
      <w:r>
        <w:rPr>
          <w:szCs w:val="28"/>
        </w:rPr>
        <w:t xml:space="preserve"> на придбання предметів, матеріалів, обладнання та інвентарю </w:t>
      </w:r>
      <w:r>
        <w:rPr>
          <w:szCs w:val="28"/>
        </w:rPr>
        <w:t xml:space="preserve">в сумі 42714,00 грн </w:t>
      </w:r>
      <w:r>
        <w:rPr>
          <w:szCs w:val="28"/>
        </w:rPr>
        <w:t xml:space="preserve">(закупівля </w:t>
      </w:r>
      <w:r>
        <w:rPr>
          <w:szCs w:val="28"/>
        </w:rPr>
        <w:t xml:space="preserve">господарчих товарів, матеріалів для ремонту, миючі засоби, холодильник</w:t>
      </w:r>
      <w:r>
        <w:rPr>
          <w:szCs w:val="28"/>
        </w:rPr>
        <w:t xml:space="preserve">)</w:t>
      </w:r>
      <w:r>
        <w:rPr>
          <w:szCs w:val="28"/>
        </w:rPr>
        <w:t xml:space="preserve">, на оплату електроенергії в сумі 24023,00 грн, на оплату інших енергоносіїв в сумі 2445,00 грн.</w:t>
      </w:r>
      <w:r>
        <w:rPr>
          <w:szCs w:val="28"/>
        </w:rPr>
      </w:r>
    </w:p>
    <w:p>
      <w:pPr>
        <w:pStyle w:val="844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0611021 КЕКВ 22</w:t>
      </w:r>
      <w:r>
        <w:rPr>
          <w:szCs w:val="28"/>
        </w:rPr>
        <w:t xml:space="preserve">75</w:t>
      </w:r>
      <w:r>
        <w:rPr>
          <w:szCs w:val="28"/>
        </w:rPr>
        <w:t xml:space="preserve">-9</w:t>
      </w:r>
      <w:r>
        <w:rPr>
          <w:szCs w:val="28"/>
        </w:rPr>
        <w:t xml:space="preserve">0</w:t>
      </w:r>
      <w:r>
        <w:rPr>
          <w:szCs w:val="28"/>
        </w:rPr>
        <w:t xml:space="preserve">00,00 грн</w:t>
      </w:r>
      <w:r>
        <w:rPr>
          <w:szCs w:val="28"/>
        </w:rPr>
        <w:t xml:space="preserve">; </w:t>
      </w:r>
      <w:r>
        <w:rPr>
          <w:szCs w:val="28"/>
        </w:rPr>
        <w:t xml:space="preserve">КПКВК 0611</w:t>
      </w:r>
      <w:r>
        <w:rPr>
          <w:szCs w:val="28"/>
        </w:rPr>
        <w:t xml:space="preserve">010 КЕКВ 2220-6700,00 грн, КЕКВ 2240-25469,00 грн, КЕКВ 2250-7000,00 грн, КЕКВ 2282-20851,00 грн, КЕКВ 2800-162,00 грн, </w:t>
      </w:r>
      <w:r>
        <w:rPr>
          <w:szCs w:val="28"/>
        </w:rPr>
        <w:t xml:space="preserve">КЕКВ 2210+</w:t>
      </w:r>
      <w:r>
        <w:rPr>
          <w:szCs w:val="28"/>
        </w:rPr>
        <w:t xml:space="preserve">42714</w:t>
      </w:r>
      <w:r>
        <w:rPr>
          <w:szCs w:val="28"/>
        </w:rPr>
        <w:t xml:space="preserve">,00 грн</w:t>
      </w:r>
      <w:r>
        <w:rPr>
          <w:szCs w:val="28"/>
        </w:rPr>
        <w:t xml:space="preserve">, КЕКВ 2273+24023,00 грн, КЕКВ 2275+2445,00 грн</w:t>
      </w:r>
      <w:r>
        <w:rPr>
          <w:szCs w:val="28"/>
        </w:rPr>
        <w:t xml:space="preserve">)</w:t>
      </w:r>
      <w:r>
        <w:rPr>
          <w:szCs w:val="28"/>
        </w:rPr>
      </w:r>
    </w:p>
    <w:p>
      <w:pPr>
        <w:pStyle w:val="844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загального фонду Відділу освіти Менської міської ради</w:t>
      </w:r>
      <w:r>
        <w:rPr>
          <w:szCs w:val="28"/>
        </w:rPr>
        <w:t xml:space="preserve"> </w:t>
      </w:r>
      <w:r>
        <w:rPr>
          <w:szCs w:val="28"/>
        </w:rPr>
        <w:t xml:space="preserve">по наданню загальної середньої освіти закладами загальної середньої освіти за рахунок коштів місцевого бюджету, а саме:</w:t>
      </w:r>
      <w:r>
        <w:t xml:space="preserve"> </w:t>
      </w:r>
      <w:r>
        <w:rPr>
          <w:szCs w:val="28"/>
        </w:rPr>
      </w:r>
    </w:p>
    <w:p>
      <w:pPr>
        <w:pStyle w:val="844"/>
        <w:numPr>
          <w:ilvl w:val="0"/>
          <w:numId w:val="5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зменшити видатки в сумі </w:t>
      </w:r>
      <w:r>
        <w:rPr>
          <w:szCs w:val="28"/>
        </w:rPr>
        <w:t xml:space="preserve">6909</w:t>
      </w:r>
      <w:r>
        <w:rPr>
          <w:szCs w:val="28"/>
        </w:rPr>
        <w:t xml:space="preserve">,00 грн в частині </w:t>
      </w:r>
      <w:r>
        <w:rPr>
          <w:szCs w:val="28"/>
        </w:rPr>
        <w:t xml:space="preserve">оплати </w:t>
      </w:r>
      <w:r>
        <w:rPr>
          <w:szCs w:val="28"/>
        </w:rPr>
        <w:t xml:space="preserve">електроенергії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844"/>
        <w:numPr>
          <w:ilvl w:val="0"/>
          <w:numId w:val="5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збільшити</w:t>
      </w:r>
      <w:r>
        <w:rPr>
          <w:szCs w:val="28"/>
        </w:rPr>
        <w:t xml:space="preserve"> видаткову частину сумі 6</w:t>
      </w:r>
      <w:r>
        <w:rPr>
          <w:szCs w:val="28"/>
        </w:rPr>
        <w:t xml:space="preserve">909</w:t>
      </w:r>
      <w:r>
        <w:rPr>
          <w:szCs w:val="28"/>
        </w:rPr>
        <w:t xml:space="preserve">,00 грн, а саме: </w:t>
      </w:r>
      <w:r>
        <w:rPr>
          <w:szCs w:val="28"/>
        </w:rPr>
        <w:t xml:space="preserve">на придбання </w:t>
      </w:r>
      <w:r>
        <w:rPr>
          <w:szCs w:val="28"/>
        </w:rPr>
        <w:t xml:space="preserve">предметів, матеріалів, обладнання та інвентарю в сумі 530,00 грн, на о</w:t>
      </w:r>
      <w:r>
        <w:rPr>
          <w:shd w:val="clear" w:color="auto" w:fill="ffffff"/>
        </w:rPr>
        <w:t xml:space="preserve">плату водопостачання та водовідведення</w:t>
      </w:r>
      <w:r>
        <w:rPr>
          <w:shd w:val="clear" w:color="auto" w:fill="ffffff"/>
        </w:rPr>
        <w:t xml:space="preserve"> в сумі 3000,00 грн, </w:t>
      </w:r>
      <w:r>
        <w:rPr>
          <w:szCs w:val="28"/>
        </w:rPr>
        <w:t xml:space="preserve">на окремі заходи по реалізації державних (регіональних) програм, не віднесені до заходів розвитку в сумі </w:t>
      </w:r>
      <w:r>
        <w:rPr>
          <w:szCs w:val="28"/>
        </w:rPr>
        <w:t xml:space="preserve">2469</w:t>
      </w:r>
      <w:r>
        <w:rPr>
          <w:szCs w:val="28"/>
        </w:rPr>
        <w:t xml:space="preserve">,00 грн, на інші поточні видатки в сумі </w:t>
      </w:r>
      <w:r>
        <w:rPr>
          <w:szCs w:val="28"/>
        </w:rPr>
        <w:t xml:space="preserve">910</w:t>
      </w:r>
      <w:r>
        <w:rPr>
          <w:szCs w:val="28"/>
        </w:rPr>
        <w:t xml:space="preserve">,00 грн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44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0611021 КЕКВ 22</w:t>
      </w:r>
      <w:r>
        <w:rPr>
          <w:szCs w:val="28"/>
        </w:rPr>
        <w:t xml:space="preserve">73</w:t>
      </w:r>
      <w:r>
        <w:rPr>
          <w:szCs w:val="28"/>
        </w:rPr>
        <w:t xml:space="preserve">-</w:t>
      </w:r>
      <w:r>
        <w:rPr>
          <w:szCs w:val="28"/>
        </w:rPr>
        <w:t xml:space="preserve">6909</w:t>
      </w:r>
      <w:r>
        <w:rPr>
          <w:szCs w:val="28"/>
        </w:rPr>
        <w:t xml:space="preserve">,00 грн</w:t>
      </w:r>
      <w:r>
        <w:rPr>
          <w:szCs w:val="28"/>
        </w:rPr>
        <w:t xml:space="preserve">; КЕКВ 2210+530,00 грн, КЕКВ 2272+3000,00 грн, КЕКВ 2282</w:t>
      </w:r>
      <w:r>
        <w:rPr>
          <w:szCs w:val="28"/>
        </w:rPr>
        <w:t xml:space="preserve">+2469</w:t>
      </w:r>
      <w:r>
        <w:rPr>
          <w:szCs w:val="28"/>
        </w:rPr>
        <w:t xml:space="preserve">,00 грн, КЕКВ 2800</w:t>
      </w:r>
      <w:r>
        <w:rPr>
          <w:szCs w:val="28"/>
        </w:rPr>
        <w:t xml:space="preserve">+910,00</w:t>
      </w:r>
      <w:r>
        <w:rPr>
          <w:szCs w:val="28"/>
        </w:rPr>
        <w:t xml:space="preserve"> грн</w:t>
      </w:r>
      <w:r>
        <w:rPr>
          <w:szCs w:val="28"/>
        </w:rPr>
        <w:t xml:space="preserve">)</w:t>
      </w:r>
      <w:r>
        <w:rPr>
          <w:szCs w:val="28"/>
        </w:rPr>
      </w:r>
    </w:p>
    <w:p>
      <w:pPr>
        <w:pStyle w:val="844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нести зміни до помісячного розпису загального фонду Відділу освіти Менської міської ради на нада</w:t>
      </w:r>
      <w:r>
        <w:rPr>
          <w:szCs w:val="28"/>
        </w:rPr>
        <w:t xml:space="preserve">ння позашкільної освіти закладами позашкільної освіти, заходи із позашкільної роботи з дітьми на придбання предметів, матеріалів, обладнання та інвентарю в сумі 6162,00 грн, а саме: зменшити видатки в грудні місяці, збільшивши видаткову частину в листопаді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44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szCs w:val="28"/>
        </w:rPr>
      </w:pPr>
      <w:r>
        <w:rPr>
          <w:szCs w:val="28"/>
        </w:rPr>
        <w:t xml:space="preserve">(КПКВК 06110</w:t>
      </w:r>
      <w:r>
        <w:rPr>
          <w:szCs w:val="28"/>
        </w:rPr>
        <w:t xml:space="preserve">70</w:t>
      </w:r>
      <w:r>
        <w:rPr>
          <w:szCs w:val="28"/>
        </w:rPr>
        <w:t xml:space="preserve"> КЕКВ 22</w:t>
      </w:r>
      <w:r>
        <w:rPr>
          <w:szCs w:val="28"/>
        </w:rPr>
        <w:t xml:space="preserve">10)</w:t>
      </w:r>
      <w:r>
        <w:rPr>
          <w:szCs w:val="28"/>
        </w:rPr>
      </w:r>
    </w:p>
    <w:p>
      <w:pPr>
        <w:pStyle w:val="844"/>
        <w:numPr>
          <w:ilvl w:val="0"/>
          <w:numId w:val="4"/>
        </w:numPr>
        <w:pBdr/>
        <w:tabs>
          <w:tab w:val="left" w:leader="none" w:pos="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розпису загального фонду Відділу освіти Менської міської ради </w:t>
      </w:r>
      <w:r>
        <w:rPr>
          <w:szCs w:val="28"/>
        </w:rPr>
        <w:t xml:space="preserve">на і</w:t>
      </w:r>
      <w:r>
        <w:rPr>
          <w:szCs w:val="28"/>
        </w:rPr>
        <w:t xml:space="preserve">нші програми та заходи у сфері освіти, а саме: </w:t>
      </w:r>
      <w:r>
        <w:rPr>
          <w:szCs w:val="28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left="0"/>
        <w:rPr>
          <w:szCs w:val="28"/>
        </w:rPr>
      </w:pPr>
      <w:r>
        <w:rPr>
          <w:szCs w:val="28"/>
        </w:rPr>
        <w:t xml:space="preserve">- зменшити кошторисні призначення в частині видатків на придбання предметів, матеріалів, обладнання та інвентарю на суму 16267,00 грн по Програмі національно-патріотичного виховання на 2025-2027 роки (придбання спорядження та інвентаря);</w:t>
      </w:r>
      <w:r>
        <w:rPr>
          <w:szCs w:val="28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left="0"/>
        <w:rPr>
          <w:szCs w:val="28"/>
        </w:rPr>
      </w:pPr>
      <w:r>
        <w:rPr>
          <w:szCs w:val="28"/>
        </w:rPr>
        <w:t xml:space="preserve">- зменшити кошторисні призначення в частині видатків на інші виплати населенню на суму 3500,00 грн по Програмі підтримки та розвитку обдарованої учнівської молоді та творчих педагогів на 2025-2027 роки (забезпечення участі в олімпіадах та конкурсах);</w:t>
      </w:r>
      <w:r>
        <w:rPr>
          <w:szCs w:val="28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left="0"/>
        <w:rPr>
          <w:szCs w:val="28"/>
        </w:rPr>
      </w:pPr>
      <w:r>
        <w:rPr>
          <w:szCs w:val="28"/>
        </w:rPr>
        <w:t xml:space="preserve">- збільшити кошторисні призначення в частині видатків на оплату послуг (крім комунальних) на суму 3500,00 грн по Програмі підтримки та розвитку обдарованої учнівської молоді та творчих педагогів на 2025-2027 роки (забезпечення підвозу).</w:t>
      </w:r>
      <w:r>
        <w:rPr>
          <w:szCs w:val="28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left="0"/>
        <w:rPr>
          <w:szCs w:val="28"/>
        </w:rPr>
      </w:pPr>
      <w:r>
        <w:rPr>
          <w:szCs w:val="28"/>
        </w:rPr>
        <w:t xml:space="preserve">- збільшити кошторисні призначення в частині видатків на інші виплати населенню на суму 16267,00 грн по Програмі розвитку позашкільної освіти на 2025-2027 роки (одноразові заохочувальні премії).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844"/>
        <w:pBdr/>
        <w:tabs>
          <w:tab w:val="left" w:leader="none" w:pos="0"/>
          <w:tab w:val="clear" w:leader="none" w:pos="1134"/>
        </w:tabs>
        <w:spacing/>
        <w:ind w:firstLine="0" w:left="0"/>
        <w:rPr>
          <w:szCs w:val="28"/>
        </w:rPr>
      </w:pPr>
      <w:r>
        <w:rPr>
          <w:szCs w:val="28"/>
        </w:rPr>
        <w:t xml:space="preserve">(КПКВК 0611142 КЕКВ 2210-16267,00 грн, КЕКВ 2240+3500,00 грн, КЕКВ 2730+12767,00 грн)</w:t>
      </w:r>
      <w:r>
        <w:rPr>
          <w:szCs w:val="28"/>
        </w:rPr>
      </w:r>
    </w:p>
    <w:p>
      <w:pPr>
        <w:pStyle w:val="844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szCs w:val="28"/>
        </w:rPr>
      </w:r>
    </w:p>
    <w:p>
      <w:pPr>
        <w:pBdr>
          <w:left w:val="none" w:color="000000" w:sz="0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9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617513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75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6">
    <w:name w:val="Heading 1"/>
    <w:basedOn w:val="675"/>
    <w:next w:val="675"/>
    <w:link w:val="83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8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82">
    <w:name w:val="Heading 7"/>
    <w:basedOn w:val="675"/>
    <w:next w:val="675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3">
    <w:name w:val="Heading 8"/>
    <w:basedOn w:val="675"/>
    <w:next w:val="67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84">
    <w:name w:val="Heading 9"/>
    <w:basedOn w:val="675"/>
    <w:next w:val="675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 w:default="1">
    <w:name w:val="No List"/>
    <w:uiPriority w:val="99"/>
    <w:semiHidden/>
    <w:unhideWhenUsed/>
    <w:pPr>
      <w:pBdr/>
      <w:spacing/>
      <w:ind/>
    </w:pPr>
  </w:style>
  <w:style w:type="character" w:styleId="688">
    <w:name w:val="footnote reference"/>
    <w:basedOn w:val="685"/>
    <w:uiPriority w:val="99"/>
    <w:unhideWhenUsed/>
    <w:qFormat/>
    <w:pPr>
      <w:pBdr/>
      <w:spacing/>
      <w:ind/>
    </w:pPr>
    <w:rPr>
      <w:vertAlign w:val="superscript"/>
    </w:rPr>
  </w:style>
  <w:style w:type="character" w:styleId="689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character" w:styleId="690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91">
    <w:name w:val="Balloon Text"/>
    <w:basedOn w:val="675"/>
    <w:link w:val="8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92">
    <w:name w:val="endnote text"/>
    <w:basedOn w:val="675"/>
    <w:link w:val="747"/>
    <w:uiPriority w:val="99"/>
    <w:semiHidden/>
    <w:unhideWhenUsed/>
    <w:qFormat/>
    <w:pPr>
      <w:pBdr/>
      <w:spacing/>
      <w:ind/>
    </w:pPr>
    <w:rPr>
      <w:sz w:val="20"/>
    </w:rPr>
  </w:style>
  <w:style w:type="paragraph" w:styleId="693">
    <w:name w:val="Caption"/>
    <w:basedOn w:val="675"/>
    <w:next w:val="6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94">
    <w:name w:val="footnote text"/>
    <w:basedOn w:val="675"/>
    <w:link w:val="875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95">
    <w:name w:val="toc 8"/>
    <w:basedOn w:val="675"/>
    <w:next w:val="675"/>
    <w:uiPriority w:val="39"/>
    <w:unhideWhenUsed/>
    <w:pPr>
      <w:pBdr/>
      <w:spacing w:after="57"/>
      <w:ind w:firstLine="0" w:left="1984"/>
    </w:pPr>
  </w:style>
  <w:style w:type="paragraph" w:styleId="696">
    <w:name w:val="Header"/>
    <w:basedOn w:val="675"/>
    <w:link w:val="852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7">
    <w:name w:val="toc 9"/>
    <w:basedOn w:val="675"/>
    <w:next w:val="675"/>
    <w:uiPriority w:val="39"/>
    <w:unhideWhenUsed/>
    <w:pPr>
      <w:pBdr/>
      <w:spacing w:after="57"/>
      <w:ind w:firstLine="0" w:left="2268"/>
    </w:pPr>
  </w:style>
  <w:style w:type="paragraph" w:styleId="698">
    <w:name w:val="toc 7"/>
    <w:basedOn w:val="675"/>
    <w:next w:val="675"/>
    <w:uiPriority w:val="39"/>
    <w:unhideWhenUsed/>
    <w:pPr>
      <w:pBdr/>
      <w:spacing w:after="57"/>
      <w:ind w:firstLine="0" w:left="1701"/>
    </w:pPr>
  </w:style>
  <w:style w:type="paragraph" w:styleId="699">
    <w:name w:val="toc 1"/>
    <w:basedOn w:val="675"/>
    <w:next w:val="675"/>
    <w:uiPriority w:val="39"/>
    <w:unhideWhenUsed/>
    <w:qFormat/>
    <w:pPr>
      <w:pBdr/>
      <w:spacing w:after="57"/>
      <w:ind w:firstLine="0"/>
    </w:pPr>
  </w:style>
  <w:style w:type="paragraph" w:styleId="700">
    <w:name w:val="toc 6"/>
    <w:basedOn w:val="675"/>
    <w:next w:val="675"/>
    <w:uiPriority w:val="39"/>
    <w:unhideWhenUsed/>
    <w:qFormat/>
    <w:pPr>
      <w:pBdr/>
      <w:spacing w:after="57"/>
      <w:ind w:firstLine="0" w:left="1417"/>
    </w:pPr>
  </w:style>
  <w:style w:type="paragraph" w:styleId="701">
    <w:name w:val="table of figures"/>
    <w:basedOn w:val="675"/>
    <w:next w:val="675"/>
    <w:uiPriority w:val="99"/>
    <w:unhideWhenUsed/>
    <w:qFormat/>
    <w:pPr>
      <w:pBdr/>
      <w:spacing/>
      <w:ind/>
    </w:pPr>
  </w:style>
  <w:style w:type="paragraph" w:styleId="702">
    <w:name w:val="toc 3"/>
    <w:basedOn w:val="675"/>
    <w:next w:val="675"/>
    <w:uiPriority w:val="39"/>
    <w:unhideWhenUsed/>
    <w:qFormat/>
    <w:pPr>
      <w:pBdr/>
      <w:spacing w:after="57"/>
      <w:ind w:firstLine="0" w:left="567"/>
    </w:pPr>
  </w:style>
  <w:style w:type="paragraph" w:styleId="703">
    <w:name w:val="toc 2"/>
    <w:basedOn w:val="675"/>
    <w:next w:val="675"/>
    <w:uiPriority w:val="39"/>
    <w:unhideWhenUsed/>
    <w:pPr>
      <w:pBdr/>
      <w:spacing w:after="57"/>
      <w:ind w:firstLine="0" w:left="283"/>
    </w:pPr>
  </w:style>
  <w:style w:type="paragraph" w:styleId="704">
    <w:name w:val="toc 4"/>
    <w:basedOn w:val="675"/>
    <w:next w:val="675"/>
    <w:uiPriority w:val="39"/>
    <w:unhideWhenUsed/>
    <w:pPr>
      <w:pBdr/>
      <w:spacing w:after="57"/>
      <w:ind w:firstLine="0" w:left="850"/>
    </w:pPr>
  </w:style>
  <w:style w:type="paragraph" w:styleId="705">
    <w:name w:val="toc 5"/>
    <w:basedOn w:val="675"/>
    <w:next w:val="675"/>
    <w:uiPriority w:val="39"/>
    <w:unhideWhenUsed/>
    <w:pPr>
      <w:pBdr/>
      <w:spacing w:after="57"/>
      <w:ind w:firstLine="0" w:left="1134"/>
    </w:pPr>
  </w:style>
  <w:style w:type="paragraph" w:styleId="706">
    <w:name w:val="Title"/>
    <w:basedOn w:val="675"/>
    <w:next w:val="675"/>
    <w:link w:val="8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7">
    <w:name w:val="Footer"/>
    <w:basedOn w:val="675"/>
    <w:link w:val="8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08">
    <w:name w:val="Subtitle"/>
    <w:basedOn w:val="675"/>
    <w:next w:val="675"/>
    <w:link w:val="847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09">
    <w:name w:val="Table Grid"/>
    <w:basedOn w:val="68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0" w:customStyle="1">
    <w:name w:val="Heading 1 Char"/>
    <w:basedOn w:val="68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68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12" w:customStyle="1">
    <w:name w:val="Heading 3 Char"/>
    <w:basedOn w:val="68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685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68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68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68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6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68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685"/>
    <w:uiPriority w:val="10"/>
    <w:qFormat/>
    <w:pPr>
      <w:pBdr/>
      <w:spacing/>
      <w:ind/>
    </w:pPr>
    <w:rPr>
      <w:sz w:val="48"/>
      <w:szCs w:val="48"/>
    </w:rPr>
  </w:style>
  <w:style w:type="character" w:styleId="720" w:customStyle="1">
    <w:name w:val="Subtitle Char"/>
    <w:basedOn w:val="685"/>
    <w:uiPriority w:val="11"/>
    <w:qFormat/>
    <w:pPr>
      <w:pBdr/>
      <w:spacing/>
      <w:ind/>
    </w:pPr>
    <w:rPr>
      <w:sz w:val="24"/>
      <w:szCs w:val="24"/>
    </w:rPr>
  </w:style>
  <w:style w:type="character" w:styleId="721" w:customStyle="1">
    <w:name w:val="Quote Char"/>
    <w:uiPriority w:val="29"/>
    <w:qFormat/>
    <w:pPr>
      <w:pBdr/>
      <w:spacing/>
      <w:ind/>
    </w:pPr>
    <w:rPr>
      <w:i/>
    </w:rPr>
  </w:style>
  <w:style w:type="character" w:styleId="722" w:customStyle="1">
    <w:name w:val="Intense Quote Char"/>
    <w:uiPriority w:val="30"/>
    <w:qFormat/>
    <w:pPr>
      <w:pBdr/>
      <w:spacing/>
      <w:ind/>
    </w:pPr>
    <w:rPr>
      <w:i/>
    </w:rPr>
  </w:style>
  <w:style w:type="character" w:styleId="723" w:customStyle="1">
    <w:name w:val="Header Char"/>
    <w:basedOn w:val="685"/>
    <w:uiPriority w:val="99"/>
    <w:qFormat/>
    <w:pPr>
      <w:pBdr/>
      <w:spacing/>
      <w:ind/>
    </w:pPr>
  </w:style>
  <w:style w:type="character" w:styleId="724" w:customStyle="1">
    <w:name w:val="Footer Char"/>
    <w:basedOn w:val="685"/>
    <w:uiPriority w:val="99"/>
    <w:pPr>
      <w:pBdr/>
      <w:spacing/>
      <w:ind/>
    </w:pPr>
  </w:style>
  <w:style w:type="table" w:styleId="725" w:customStyle="1">
    <w:name w:val="Звичайна таблиця 11"/>
    <w:basedOn w:val="6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Звичайна таблиця 21"/>
    <w:basedOn w:val="68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Звичайна таблиця 31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41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51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1 (світла)1"/>
    <w:basedOn w:val="686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ітка 21"/>
    <w:basedOn w:val="686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ітка 31"/>
    <w:basedOn w:val="686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41"/>
    <w:basedOn w:val="686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5 (темна)1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6 (кольорова)1"/>
    <w:basedOn w:val="686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7 (кольорова)1"/>
    <w:basedOn w:val="686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писок 1 (світлий)1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писок 21"/>
    <w:basedOn w:val="686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писок 31"/>
    <w:basedOn w:val="686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писок 41"/>
    <w:basedOn w:val="686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5 (темний)1"/>
    <w:basedOn w:val="686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6 (кольоровий)1"/>
    <w:basedOn w:val="686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7 (кольоровий)1"/>
    <w:basedOn w:val="686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4" w:customStyle="1">
    <w:name w:val="Footnote Text Char"/>
    <w:uiPriority w:val="99"/>
    <w:pPr>
      <w:pBdr/>
      <w:spacing/>
      <w:ind/>
    </w:pPr>
    <w:rPr>
      <w:sz w:val="18"/>
    </w:rPr>
  </w:style>
  <w:style w:type="character" w:styleId="745" w:customStyle="1">
    <w:name w:val="Endnote Text Char"/>
    <w:uiPriority w:val="99"/>
    <w:pPr>
      <w:pBdr/>
      <w:spacing/>
      <w:ind/>
    </w:pPr>
    <w:rPr>
      <w:sz w:val="20"/>
    </w:rPr>
  </w:style>
  <w:style w:type="character" w:styleId="746" w:customStyle="1">
    <w:name w:val="Caption Char"/>
    <w:uiPriority w:val="99"/>
    <w:pPr>
      <w:pBdr/>
      <w:spacing/>
      <w:ind/>
    </w:pPr>
  </w:style>
  <w:style w:type="character" w:styleId="747" w:customStyle="1">
    <w:name w:val="Текст кінцевої виноски Знак"/>
    <w:link w:val="692"/>
    <w:uiPriority w:val="99"/>
    <w:pPr>
      <w:pBdr/>
      <w:spacing/>
      <w:ind/>
    </w:pPr>
    <w:rPr>
      <w:sz w:val="20"/>
    </w:rPr>
  </w:style>
  <w:style w:type="table" w:styleId="748" w:customStyle="1">
    <w:name w:val="Table Grid Light"/>
    <w:basedOn w:val="6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1"/>
    <w:basedOn w:val="686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2"/>
    <w:basedOn w:val="686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3"/>
    <w:basedOn w:val="686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4"/>
    <w:basedOn w:val="686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5"/>
    <w:basedOn w:val="686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6"/>
    <w:basedOn w:val="68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686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686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686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686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686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68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basedOn w:val="686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basedOn w:val="686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basedOn w:val="686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basedOn w:val="686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basedOn w:val="686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basedOn w:val="68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686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686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686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686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686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68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1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2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3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4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5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6"/>
    <w:basedOn w:val="68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1"/>
    <w:basedOn w:val="686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2"/>
    <w:basedOn w:val="686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3"/>
    <w:basedOn w:val="686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4"/>
    <w:basedOn w:val="686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5"/>
    <w:basedOn w:val="686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6"/>
    <w:basedOn w:val="68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basedOn w:val="686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basedOn w:val="686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basedOn w:val="686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basedOn w:val="686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basedOn w:val="686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basedOn w:val="68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basedOn w:val="686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basedOn w:val="686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basedOn w:val="686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basedOn w:val="686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basedOn w:val="686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basedOn w:val="686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basedOn w:val="686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1"/>
    <w:basedOn w:val="686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2"/>
    <w:basedOn w:val="686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3"/>
    <w:basedOn w:val="686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4"/>
    <w:basedOn w:val="686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5"/>
    <w:basedOn w:val="686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6"/>
    <w:basedOn w:val="68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1"/>
    <w:basedOn w:val="686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2"/>
    <w:basedOn w:val="686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3"/>
    <w:basedOn w:val="686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4"/>
    <w:basedOn w:val="686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5"/>
    <w:basedOn w:val="686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6"/>
    <w:basedOn w:val="68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1"/>
    <w:basedOn w:val="686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2"/>
    <w:basedOn w:val="686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3"/>
    <w:basedOn w:val="686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4"/>
    <w:basedOn w:val="686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5"/>
    <w:basedOn w:val="686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6"/>
    <w:basedOn w:val="68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1"/>
    <w:basedOn w:val="686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2"/>
    <w:basedOn w:val="686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3"/>
    <w:basedOn w:val="686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4"/>
    <w:basedOn w:val="686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5"/>
    <w:basedOn w:val="686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6"/>
    <w:basedOn w:val="68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686"/>
    <w:uiPriority w:val="99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686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686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686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686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68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686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"/>
    <w:basedOn w:val="686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Заголовок 1 Знак"/>
    <w:basedOn w:val="685"/>
    <w:link w:val="6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6" w:customStyle="1">
    <w:name w:val="Заголовок 2 Знак"/>
    <w:basedOn w:val="685"/>
    <w:link w:val="67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7" w:customStyle="1">
    <w:name w:val="Заголовок 3 Знак"/>
    <w:basedOn w:val="685"/>
    <w:link w:val="67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8" w:customStyle="1">
    <w:name w:val="Заголовок 4 Знак"/>
    <w:basedOn w:val="685"/>
    <w:link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Заголовок 5 Знак"/>
    <w:basedOn w:val="685"/>
    <w:link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Заголовок 6 Знак"/>
    <w:basedOn w:val="685"/>
    <w:link w:val="6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Заголовок 7 Знак"/>
    <w:basedOn w:val="685"/>
    <w:link w:val="6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Заголовок 8 Знак"/>
    <w:basedOn w:val="685"/>
    <w:link w:val="6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Заголовок 9 Знак"/>
    <w:basedOn w:val="685"/>
    <w:link w:val="6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675"/>
    <w:uiPriority w:val="34"/>
    <w:qFormat/>
    <w:pPr>
      <w:pBdr/>
      <w:spacing/>
      <w:ind w:left="720"/>
      <w:contextualSpacing w:val="true"/>
    </w:pPr>
  </w:style>
  <w:style w:type="paragraph" w:styleId="845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6" w:customStyle="1">
    <w:name w:val="Назва Знак"/>
    <w:basedOn w:val="685"/>
    <w:link w:val="706"/>
    <w:uiPriority w:val="10"/>
    <w:pPr>
      <w:pBdr/>
      <w:spacing/>
      <w:ind/>
    </w:pPr>
    <w:rPr>
      <w:sz w:val="48"/>
      <w:szCs w:val="48"/>
    </w:rPr>
  </w:style>
  <w:style w:type="character" w:styleId="847" w:customStyle="1">
    <w:name w:val="Підзаголовок Знак"/>
    <w:basedOn w:val="685"/>
    <w:link w:val="708"/>
    <w:uiPriority w:val="11"/>
    <w:pPr>
      <w:pBdr/>
      <w:spacing/>
      <w:ind/>
    </w:pPr>
    <w:rPr>
      <w:sz w:val="24"/>
      <w:szCs w:val="24"/>
    </w:rPr>
  </w:style>
  <w:style w:type="paragraph" w:styleId="848">
    <w:name w:val="Quote"/>
    <w:basedOn w:val="675"/>
    <w:next w:val="675"/>
    <w:link w:val="849"/>
    <w:uiPriority w:val="29"/>
    <w:qFormat/>
    <w:pPr>
      <w:pBdr/>
      <w:spacing/>
      <w:ind w:right="720" w:left="720"/>
    </w:pPr>
    <w:rPr>
      <w:i/>
    </w:rPr>
  </w:style>
  <w:style w:type="character" w:styleId="849" w:customStyle="1">
    <w:name w:val="Цитата Знак"/>
    <w:link w:val="848"/>
    <w:uiPriority w:val="29"/>
    <w:pPr>
      <w:pBdr/>
      <w:spacing/>
      <w:ind/>
    </w:pPr>
    <w:rPr>
      <w:i/>
    </w:rPr>
  </w:style>
  <w:style w:type="paragraph" w:styleId="850">
    <w:name w:val="Intense Quote"/>
    <w:basedOn w:val="675"/>
    <w:next w:val="675"/>
    <w:link w:val="8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1" w:customStyle="1">
    <w:name w:val="Насичена цитата Знак"/>
    <w:link w:val="850"/>
    <w:uiPriority w:val="30"/>
    <w:pPr>
      <w:pBdr/>
      <w:spacing/>
      <w:ind/>
    </w:pPr>
    <w:rPr>
      <w:i/>
    </w:rPr>
  </w:style>
  <w:style w:type="character" w:styleId="852" w:customStyle="1">
    <w:name w:val="Верхній колонтитул Знак"/>
    <w:basedOn w:val="685"/>
    <w:link w:val="696"/>
    <w:uiPriority w:val="99"/>
    <w:pPr>
      <w:pBdr/>
      <w:spacing/>
      <w:ind/>
    </w:pPr>
  </w:style>
  <w:style w:type="character" w:styleId="853" w:customStyle="1">
    <w:name w:val="Нижній колонтитул Знак"/>
    <w:basedOn w:val="685"/>
    <w:link w:val="707"/>
    <w:uiPriority w:val="99"/>
    <w:pPr>
      <w:pBdr/>
      <w:spacing/>
      <w:ind/>
    </w:pPr>
  </w:style>
  <w:style w:type="table" w:styleId="854" w:customStyle="1">
    <w:name w:val="Lined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1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2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3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4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5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6"/>
    <w:basedOn w:val="686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686"/>
    <w:uiPriority w:val="99"/>
    <w:pPr>
      <w:pBdr/>
      <w:spacing/>
      <w:ind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686"/>
    <w:uiPriority w:val="99"/>
    <w:pPr>
      <w:pBdr/>
      <w:spacing/>
      <w:ind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686"/>
    <w:uiPriority w:val="99"/>
    <w:pPr>
      <w:pBdr/>
      <w:spacing/>
      <w:ind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686"/>
    <w:uiPriority w:val="99"/>
    <w:pPr>
      <w:pBdr/>
      <w:spacing/>
      <w:ind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686"/>
    <w:uiPriority w:val="99"/>
    <w:pPr>
      <w:pBdr/>
      <w:spacing/>
      <w:ind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686"/>
    <w:uiPriority w:val="99"/>
    <w:pPr>
      <w:pBdr/>
      <w:spacing/>
      <w:ind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686"/>
    <w:uiPriority w:val="99"/>
    <w:pPr>
      <w:pBdr/>
      <w:spacing/>
      <w:ind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"/>
    <w:basedOn w:val="686"/>
    <w:uiPriority w:val="99"/>
    <w:pPr>
      <w:pBdr/>
      <w:spacing/>
      <w:ind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1"/>
    <w:basedOn w:val="686"/>
    <w:uiPriority w:val="99"/>
    <w:pPr>
      <w:pBdr/>
      <w:spacing/>
      <w:ind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2"/>
    <w:basedOn w:val="686"/>
    <w:uiPriority w:val="99"/>
    <w:pPr>
      <w:pBdr/>
      <w:spacing/>
      <w:ind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3"/>
    <w:basedOn w:val="686"/>
    <w:uiPriority w:val="99"/>
    <w:pPr>
      <w:pBdr/>
      <w:spacing/>
      <w:ind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4"/>
    <w:basedOn w:val="686"/>
    <w:uiPriority w:val="99"/>
    <w:pPr>
      <w:pBdr/>
      <w:spacing/>
      <w:ind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5"/>
    <w:basedOn w:val="686"/>
    <w:uiPriority w:val="99"/>
    <w:pPr>
      <w:pBdr/>
      <w:spacing/>
      <w:ind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6"/>
    <w:basedOn w:val="686"/>
    <w:uiPriority w:val="99"/>
    <w:pPr>
      <w:pBdr/>
      <w:spacing/>
      <w:ind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 w:customStyle="1">
    <w:name w:val="Текст виноски Знак"/>
    <w:link w:val="694"/>
    <w:uiPriority w:val="99"/>
    <w:pPr>
      <w:pBdr/>
      <w:spacing/>
      <w:ind/>
    </w:pPr>
    <w:rPr>
      <w:sz w:val="18"/>
    </w:rPr>
  </w:style>
  <w:style w:type="paragraph" w:styleId="876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7" w:customStyle="1">
    <w:name w:val="Текст у виносці Знак"/>
    <w:basedOn w:val="685"/>
    <w:link w:val="69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78" w:customStyle="1">
    <w:name w:val="docdata"/>
    <w:basedOn w:val="67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879" w:customStyle="1">
    <w:name w:val="docy"/>
    <w:basedOn w:val="68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2666BEF-E2EC-4FC3-A7BC-B165AC90C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428</cp:revision>
  <dcterms:created xsi:type="dcterms:W3CDTF">2023-11-21T13:30:00Z</dcterms:created>
  <dcterms:modified xsi:type="dcterms:W3CDTF">2025-11-21T14:14:32Z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