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листопада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713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щодо поділу земельної ділянки, яка перебуває в оренді Ющенко О.В.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Ющенко Олени Віталіївни  про затвердження технічної документації із землеустрою щодо поділу земельної ділянки за цільовим призначенням «для будівництва та обслуговування будівель торгівлі (код КВЦПЗ 03.07), яка перебуває в комунальній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власності Менської міської ради та на правах оренди у Ющенко О.В. площею 0,1054 га з кадастровим номером 7423085001:01:001:0158 на земельні ділянки: площею 0,0430 га з кадастровим номером 7423085001:01:001:0338 та площею 0,0624 га з кадастровим номером 74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23085001:01:001:0339,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ст. ст. 12, 79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186 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 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щодо поділу земельної ділянки площею 0,1054 га з кадастровим номером 7423085001:01:001:0158 за цільовим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призначенням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«для будівництва та обслуговування будівель торгівлі (код КВЦПЗ 03.07), яка перебуває в ком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унальній власності Менської міської ради та на правах оренди у Ющенко Олени Віталіївни на земельні ділянки: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0,0430 га з кадастровим номером 7423085001:01:001:0338;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0,0624 га з кадастровим номером 7423085001:01:001:0339.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Менській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міській раді здійснити державну реєстрацію права комунальної власності на новостворені земельні ділянки, утворені шляхом поділу земельної ділянки загальною площею 0,1054 га з кадастровим номером 7423085001:01:001:0158, а саме: 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0,0430 га з кадастровим номером 7423085001:01:001:0338;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0,0624 га з кадастровим номером 7423085001:01:001:0339.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Припинити договір оренди землі з Ющенко О.В. від 22.05.2025 року, зареєст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рованого в реєстрі речового права від 02.06.2025 року, номер запису про інше речове право: 60202797, укладеного на земельну ділянку площею 0,1054 га з кадастровим номером 7423085001:0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1:001:0158 (архівний) у зв’язку із її поділом на земельні ділянки зазначені в пункті 1 цього рішення.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едати Ющенко Олені Віталіївни земельні ділянки: площею 0,0430 га з кадастровим номером 7423085001:01:001:0338 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0,0624 га з кадастровим номером 7423085001:01:001:0339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цільовим призначенням «для будівництва та обслуговування будівель торгівлі (код КВЦПЗ 03.07) строком на 20 (двадцять) років та встановити оре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ндну плату  у розмірі 12 % від нормативної грошової оцінки земельних ділянок.  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Ющенко О.В. укласти договори оренди землі на земельні ділянки, зазначені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пункті 4 цього рішення та здійснити державну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його до відома Ющенко О.В.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2025-11-19T16:19:54Z</dcterms:modified>
</cp:coreProperties>
</file>