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8"/>
        <w:tblW w:w="10640" w:type="dxa"/>
        <w:tblInd w:w="-8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285"/>
        <w:gridCol w:w="4394"/>
        <w:gridCol w:w="354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Bdr/>
              <w:spacing/>
              <w:ind w:left="-21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Номер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Ідентифікатор послуги відповідно до Гіду з державних послуг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Перелік адміністративних послуг органів виконавчої влади, які надаються через 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Правові підстави для надання адміністративної послуги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0" w:type="dxa"/>
            <w:textDirection w:val="lrTb"/>
            <w:noWrap w:val="false"/>
          </w:tcPr>
          <w:p>
            <w:pPr>
              <w:pBdr/>
              <w:spacing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3 </w:t>
            </w:r>
            <w:bookmarkStart w:id="0" w:name="_Hlk169254156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Реєстрація місця проживання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 дитини до 14 років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реєстру територіальної громади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перебування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1" w:name="_Hlk16925419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інформації в реєстрі територіальної громади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0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7 Адміністративні послуги соціального характеру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7.01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винагороди жінкам, яким присвоєно почесне звання України „Мати-героїня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державні нагороди України"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довідки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отримання пільг особам з інвалідністю, які не мають права на пенсію чи соціальну допомогу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соціальної допомоги малозабезпеченим сім’ям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соціальну допомогу малозабезпеченим сім’ям”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у зв’язку з вагітністю та пологами жінкам, які не застраховані в системі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загальнообов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язкового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державного соціального страхування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народженні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натуральної допомоги „пакунок малюка”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усиновленні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над якими встановлено опіку чи піклування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 одиноким матерям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одному з батьків,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усиновлювачам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опікунам, піклувальникам, одному з прийомних батьків, батькам-вихователям, які доглядають за хворою дитиною, якій не встановлено інвалідність 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які виховуються у багатодітних сім’ях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охорону дитинства”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особам з інвалідністю з дитинства або дітям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надбавки на догляд за особами з інвалідністю з дитинства та дітьми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особам, які не мають права на пенсію, та особам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на догляд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Закон України „Про загальнообов’язкове державне пенсійне страхування” від 09.07.2003 № 1058-IV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допомоги особі, яка проживає разом з особою з інвалідністю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психіатричну допомогу”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особам з інвалідністю замість санаторно-курортної путівки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спинального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самостійного санаторно-курортного лікування осіб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hyperlink r:id="rId12" w:tooltip="http://zakon3.rada.gov.ua/laws/show/796-12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Закон України „Про статус і соціальний захист громадян, які постраждали внаслідок Чорнобильської катастрофи” 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01255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комплексну реабілітацію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абілітацію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осіб з інвалідністю, дітей з інвалідністю, дітей віком до трьох років (вкл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ючно), які належать до групи ризику щодо отримання інвалідності, осіб, визначених в абзацах шостому і сьомому статті 4 Закону України “Про реабілітацію осіб з інвалідністю в Україні”, до державного реабілітаційного закладу, що належить до сфери управління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Мінсоцполітики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забезпечення допоміжними засобами реабілітації осіб з інвалідністю, дітей з інвалідністю та інших категорій осіб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Установлення статусу, видача посвідчень батькам багатодітної сім’ї та дитини з багатодітної сім’ї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посвідчень особам з інвалідністю та особам з інвалідністю з дитинства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00751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Установлення статусу, видача посвідчень ветеранам праці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 основні засади соціального захисту ветеранів праці та інших громадян похилого віку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01197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жертвам нацистських переслідувань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захисту”,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02417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Надання допомоги на проживання внутрішньо переміщеним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01200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Вклейка фотокартки в посвідчення дитини з багатодітної сім’ї у зв’язку з досягненням 14-річного віку.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дубліката посвідчення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9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грошової компенсації вартості одноразової натуральної допомоги "пакунок малюка"</w:t>
            </w:r>
            <w:r>
              <w:rPr>
                <w:rStyle w:val="890"/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Style w:val="890"/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Оплата послуг патронатного вихователя та виплата соціальної допомоги на утримання дитини в сім'ї патронатного вихователя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 і виплата державної соціальної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Компенсація вартості продуктів харчування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Забезпечення направлення дітей з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інваліднстю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до реабілітаційн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ої установи для надання реабілітаційних послуг за програмою "Реабілітація дітей з інвалідністю"» на «Видача направлення до реабілітаційного закладу для надання реабілітаційних послуг дітям з інвалідністю за програмою “Соціальний захист осіб з інвалідністю”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 ст. 32, Постанова КМУ від 27.03.2019 №309 "Порядок використання коштів, передбачених у державному бюджеті для здійснення реабілітації дітей з інвалідністю"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довідки про взяття на облік внутрішньо переміщеної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щомісячної грошової компенсації на дітей, які навчаються в закладах загальної середньої,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професійної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професійно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технічної) освіти, закладах фахової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освіти, розташованих на територіях радіоактив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статус і соціальний захист громадян, які постраждали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внаслідок Чорнобильської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катастрофи”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від 28.02.1991 № 796-XII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осіб, стосовно яких встановлено 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виплати компенсації вартості самостійного санаторно-курортного лікування особам,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тимчасової допомоги на дітей, щодо яких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2342-IV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житлово-комунальні послуги”  від 09.11.2017 № 2189-VIII Положення про порядок призначення житлових субсидій, затверджене постановою Кабінету Міністрів України                  від 21.10.1995 № 848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caps/>
                <w:sz w:val="24"/>
                <w:szCs w:val="24"/>
              </w:rPr>
              <w:t xml:space="preserve">7.58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Style w:val="890"/>
                <w:rFonts w:ascii="Times New Roman" w:hAnsi="Times New Roman"/>
                <w:bCs/>
                <w:sz w:val="24"/>
                <w:szCs w:val="24"/>
              </w:rPr>
              <w:t xml:space="preserve">Призначення пільги на придбання палива, у тому числі рідкого, скрапленого балонного газу для побутових потреб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ветеранів війни, гарантії їх соціального захисту",  Про жертви нацистських переслідувань", Про статус і соціальний захист громадян, які постраждали внаслідок Чорнобильської катастрофи",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пільги на оплату житла, комунальних послуг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і соціальний захист громадян, які постраждали внаслідок Чорнобильської катастрофи", Про соціальний і правовий захист військовослужбовців та членів їх сімей", "Про статус ветеранів війни, гарантії їх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соціального захисту", "Про жертви нацистських переслідувань"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довідки про перебування (не перебування) на обліку в Єдиному державному автоматизованому реєстрі осіб, які мають право на пільги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«Про місцеве самоврядування»,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наказ ЦОВВ від 19.09.2006 №345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затвердження Інструкції щодо порядку оформлення і ведення особових справ отримувачів усіх видів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902"/>
              <w:pBdr/>
              <w:spacing w:before="0" w:line="242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грошової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виплати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Дня Незалежності України особам, визначеним Законом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ветеранів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війни, гарантії їх соціального захисту” та Законом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“Про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нацистських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спорудження надгробку на могилі померлої (загиблої) особи,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яка має особливі заслуги та особливі трудові заслуги перед Батьківщиною за встановленим зразком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7.64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субсидії на оплату вартості або частини вартості найму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(оренди) житлового приміщення та компенсації частини податку на доходи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фізичних осіб або єдиного податку та військового збору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“Про забезпечення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внутрішньо переміщених осіб” (стаття 11);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Податковий кодекс України (статті 162–179, 291–300,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161 підрозділу 10 розділу ХХ).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0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8. Служба у справах дітей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bookmarkStart w:id="2" w:name="_Hlk15257259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згоди на виїзд дітей за кордон на відпочинок та оздоровлення</w:t>
            </w:r>
            <w:bookmarkEnd w:id="2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оздоровлення та відпочинок дітей»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01265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психіатричну допомогу"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статусу дитини, яка постраждала внаслідок воєнних дій та збройних конфліктів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встановлення опіки, піклування над дитиною-сиротою або дитиною, позбавленою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дозволу на спілкування батьками з дитиною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неповнолітнім особам повної цивільної дієздатності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утворення прийомної сім’ї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створення та забезпечення функціонування дитячого будинку сімейного типу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припинення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продовження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Прийняття рішення про визначення місця проживання (перебування) дитини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“Про органи і служби у справах дітей та спеціальні установи для дітей”.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Сімейний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Цивільний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від 24.09.2008 р.№ 866 «Питання діяльності органу опіки та піклування, пов’язаної з захистом прав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Прийняття рішення про доцільність цілодобового перебування дитини в закладі, який здійснює інституційний догляд і виховання дітей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КМУ від 01.06.2020 №586 "Деякі питання захисту дітей в умовах боротьби з наслідками гострої респіраторної хвороби COVID-19, спричиненої коронавірусом SARS-CoV-2"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висновку про доцільність (недоцільність)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Звільнення опікуна, піклувальника дитини від здійснення їх повноважень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75, Кодекс Сімейний ст. 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переоформлення, продаж належних неповнолітнім дітям транспортних засобів (частини транспортного засобу)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Кодекс Сімейний ст. 171, 177, Закон України "Про місцеве самоврядування в Україні" ст. 1, Закон України "Про основи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п. 4,5 ст.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відмову від прийняття спадщини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пункт 4 статті 1268, Кодекс Сімейний ч.2 ст.177, Закон України "Про охорону дитинства" ст.17,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зняття або переведення грошових коштів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банківських рахунків, які належать неповнолітній особі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171, 177, Кодекс Цивільний ст.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84-90, Закон України "Про охорону дитинства" ст.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родичам, знайомим на перебування в їх сім’ях під час канікул, у святкові та вихідні дні вихованців інтернатних закладів для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глава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України ст. 169, Закон України "Про забезпечення організаційно-правових умов соціального захисту дітей-сиріт та дітей, позбавлених батьківського піклування"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Закон України "Про охорону дитинства" ст.12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02088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тимчасове влаштування дитини, яка залишилася без батьківського піклування, у сім’ю родичів, знайомих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1, 3,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02195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Житловий кодекс ст.39, Закон України "Про внесення змін до деяких               законодавчих актів України щодо захисту           житлових прав дітей-сиріт та дітей, позбавлених          батьківського піклування, а також осіб з їх числа " п.1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 вихованців з дитячого будинку сімейного типу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прийомної дитини з прийомної сім'ї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розпорядження про надання дозволу на укладення угоди стосовно розподілу спадкового майна, одним із спадкоємців якого є дитина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single" w:color="000000" w:sz="4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0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9. Земельні питання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дозволу на розроблення документації із землеустрою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дозволу на розроблення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00198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згоди на передачу орендованої земельної ділянки в суборенду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укладення договору оренди землі, договору оренди водних об’єктів на новий строк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  Водний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 надання у користування земельних ділянок із земель державної або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продаж земельних ділянок державної та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00192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припинення права оренди на земельну ділянку  у разі добровільної відмови орендаря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 і затвердження документації із землеустрою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до договорів оренди землі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Цивільний кодекс України, 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00179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документації з нормативної грошової оцінки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України, Закон України «Про оцінку земель»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пасіки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бджільництво"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та доповнень до рішень Менської міської ради з метою врегулювання земельних відносин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ст. ст. 12, 122 Земельного кодексу України, Закон України «Про землеустрій», п.34 ст. 26 Закону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0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10. Архітектура і містобудування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00156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02479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Внесення змін до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дубліката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01186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Припинення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02057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Погодження місця розташування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00190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Оформлення паспорта прив’язки тимчасової споруди для  провадження 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паспорту прив'язки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дозволу на розміщення зовнішньої реклами у межах населеного пункту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дозволу на розміщення зовнішньої реклами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Присвоєння адреси об'єкту будівництва після отримання права на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Присвоєння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адреси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закінченому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будівництвом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об'єкту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після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прийняття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експлуатацію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Присвоєння  адреси самочинно збудованому об’єкту нерухомого майна,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об’єкта нерухомого майна (окремої частини об’єкта нерухомого майна) (зміна в адміністративно-територіальному устрої, зміна назви адміністративно-територіальної одиниці, вулиці, іншої назви (вказати), об’єднання вулиць, упорядкування нумерації)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щодо закінченого будівництвом об’єкта у разі його об’єднання, поділу або виділення частки з об’єкта нерухомого майна (крім квартири, житлового або нежитлового приміщення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Коригування адреси об’єкта, що будується (на підставі проектної документації)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Закон  України “Про місцеве самоврядування в Україні”, Закон  України „Про звернення громадян”,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акон України «Про регулювання містобудівної діяльності».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викопіювання з генеральних планів, топографо-геодезичних планів населених пунктів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 «Про місцеве самоврядування в Україні»; «Про засади державної регуляторної політики у сфері господарської діяльності»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Переведення дачного і садового будинку у житловий будинок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0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12. ЖКГ і благоустрій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Видача ордера на видалення зелених насаджень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Надання дозволу на порушення об’єктів благоустрою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(стаття 26-1).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Прийняття рішення про переведення житлового будинку або житлового приміщення у нежитлові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7, 8).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 (статті 319, 320, 383).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від 29.11.01 р. № 2866-III «Про об’єднання співвласників багатоквартирного будинку» (стаття 26).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Надання дозволу на підключення об’єктів до централізованої системи водопостачання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свідоцтва про право власності на житло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 приватизацію державного житлового фонду», «Про забезпечення реалізації житлових прав мешканців гуртожитків», «Про внесення змін до деяких законодавчих актів України щодо забезпечення реалізації житлових прав мешканців гуртожитків»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довідки про перебування на квартирному обліку за місцем вимоги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 потребують поліпшення житлових умов, і надання їм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житлових умов, і надання їм Постанова Ради Міністрів Української РСР від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лютого 1988 р. №37 «Про службові жилі приміщення»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Видача ордера на службове жиле приміщення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 , Постанова Ради Міністрів Української РСР від 4 лютого 1988 р. №37 «Про службові жилі приміщення»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Взяття на облік внутрішньо переміщених осіб, які потребують надання житла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Постанова Кабінету Міністрів України від 29 квітня 2022 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№495 «Деякі заходи з формування фондів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0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3" w:name="_Hlk16925457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Витяги та довідки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свободу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пересування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вільний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вибір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проживання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місцеве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самоврядування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21.05.1997 № 280/97-ВР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свободу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пересування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вільний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вибір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проживання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місцеве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самоврядування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21.05.1997 № 280/97-ВР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Виписка із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погосподарської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книги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«Інструкція з ведення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погосподарського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обліку в сільських, селищних, міських радах»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Довідка про наявність у фізичної особи земельних ділянок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Податковий кодекс, Наказ ЦОВВ від 17.01.2014 №32 "Про затвердження Порядку видачі довідки про наявність у фізичної особи земельних ділянок та її форми"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довідки-характеристики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членство в особистому селянському господарстві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 Закон України "Про особисте селянське господарство"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4" w:name="_Hlk16925459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реєстрацію місця проживання спадкодавця (довідка для оформлення спадщини)</w:t>
            </w:r>
            <w:bookmarkEnd w:id="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Цивільний кодекс України глава 84, Закон України "Про нотаріат" ст.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відстрочки від призову на військову службу під час мобілізації, на особливий період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 «Про мобілізаційну підготовку», ст.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КМУ від 16.05.2024 №560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Питання проведення призову громадян на військову службу під час мобілізації, на особливий період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02418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900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333333"/>
              </w:rPr>
              <w:t xml:space="preserve">Постанова КМУ </w:t>
            </w:r>
            <w:r>
              <w:rPr>
                <w:color w:val="000000"/>
              </w:rPr>
              <w:t xml:space="preserve">від 26 березня 2022 р. № 380</w:t>
            </w:r>
            <w:r>
              <w:rPr>
                <w:color w:val="333333"/>
              </w:rPr>
              <w:t xml:space="preserve"> Про збір, обробку та облік інформації 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      </w:r>
            <w:r/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640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17.  </w:t>
            </w:r>
            <w:bookmarkStart w:id="5" w:name="_Hlk1695950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соціального характеру Відділу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соцзахисту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  <w:bookmarkEnd w:id="5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Рішення 36 сесії 8 скликання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 ради № 355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від 14.06.2023 року «Про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соціальної підтримки жителів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територіальної громади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2022-2024 роки в новій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членам сімей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захисниць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віськовослужбовцям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17.25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Style w:val="901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640" w:type="dxa"/>
            <w:textDirection w:val="lrTb"/>
            <w:noWrap w:val="false"/>
          </w:tcPr>
          <w:p>
            <w:pPr>
              <w:pStyle w:val="887"/>
              <w:pBdr/>
              <w:spacing w:after="0" w:line="240" w:lineRule="auto"/>
              <w:ind w:right="-10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18. Послуги соціального характеру ветеранам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нового посвідчення учасника бойових дій, особи з інвалідністю 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 статусу особи з інвалідністю внаслідок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сім’ї загиблого (померлого) Захисника чи Захисниці України за заявою такої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Єдиного державного реєстру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 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постраждалого учасника Революції Гідності,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видачі посвідчень і нагрудних знаків ветеранів війни”;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особи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учасника війни,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 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Захисника чи Захисниці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 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 Закон України “Про статус ветеранів війни, гарантії їх соціального захисту”; 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01285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Позбавлення статусу учасника бойових дій за заявою такої 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2502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 Кабінету Міністрів України від 12.05.1994 № 302 “Про порядок видачі посвідчень і нагрудних знаків ветеранів війни”;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членам сім’ї,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ветерана війни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строку дії посвідчення особи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посвідчення члена сім’ї загиблого (померлого) ветерана війни та члена сім’ї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02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Продовження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посвідчення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сім’ї загиблого (померлого) ветерана війни та члена сім’ї загиблого (померлого) Захисника 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Захисниці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02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Встановлення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статусу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учасника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бойових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дій, видача посвідчення особам, які з 24 лютого по 25 березня 2022 р. відповідно до Закону 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“Про забезпечення участі цивільних осіб у захисті України” або у складі добровольчих формувань брали участь у здійсненні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заходів,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необхідних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забезпечення оборони України, захисту безпеки населення та інтересів держави у зв’язку з військовою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агресією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Російської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Федерації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України, перебуваючи безпосередньо в </w:t>
            </w:r>
            <w:r>
              <w:rPr>
                <w:sz w:val="24"/>
                <w:szCs w:val="24"/>
              </w:rPr>
              <w:t xml:space="preserve">районах та у період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здійснення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зазначених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02"/>
              <w:pBdr/>
              <w:spacing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Встановлення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факту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безпосередньої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заходах,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інтересів держави у зв’язку з військовою агресією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Російської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Федерації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01586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направлення для отримання послуги з професійної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адаптації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звільняються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звільнені з військової служби, з числа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осіб, які мають особливі заслуги перед Батьківщиною, членів сімей таких осіб, членів сімей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(померлих)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війни, членів сімей загиблих (померлих) Захисників та Захисниць 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01598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статусу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постраждалого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учасника Революції Гідності за заявою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посвідчення учасника бойових дій, виданого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Мінветеранів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його непридатність,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втрату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даних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Виплата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грошової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компенсації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особам,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 захищали незалежність, суверенітет та територіальну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цілісність України,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(оренду) ними житлових приміщень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одноразової грошової допомоги членам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(померлих)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Захисників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Захисниць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5"/>
              </w:numPr>
              <w:pBdr/>
              <w:tabs>
                <w:tab w:val="left" w:leader="none" w:pos="360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18.25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02596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посвідчення особи з інвалідністю внаслідок війни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                                                                                   Валерій РАЧКОВ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284" w:right="851" w:bottom="284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94"/>
      <w:pBdr/>
      <w:spacing w:after="0" w:afterAutospacing="0" w:before="0" w:beforeAutospacing="0"/>
      <w:ind w:left="5670"/>
      <w:jc w:val="right"/>
      <w:rPr>
        <w:bCs w:val="0"/>
        <w:i w:val="0"/>
        <w:iCs/>
        <w:sz w:val="20"/>
        <w:szCs w:val="20"/>
      </w:rPr>
    </w:pPr>
    <w:r>
      <w:rPr>
        <w:i w:val="0"/>
        <w:iCs w:val="0"/>
        <w:sz w:val="20"/>
        <w:szCs w:val="20"/>
      </w:rPr>
    </w:r>
    <w:bookmarkStart w:id="6" w:name="_Hlk71637167"/>
    <w:r>
      <w:rPr>
        <w:i w:val="0"/>
        <w:iCs w:val="0"/>
        <w:color w:val="000000"/>
        <w:sz w:val="22"/>
        <w:szCs w:val="22"/>
      </w:rPr>
      <w:t xml:space="preserve">Продовження додатка 2</w:t>
    </w:r>
    <w:bookmarkEnd w:id="6"/>
    <w:r>
      <w:rPr>
        <w:i w:val="0"/>
        <w:iCs w:val="0"/>
        <w:sz w:val="20"/>
        <w:szCs w:val="20"/>
      </w:rPr>
    </w:r>
    <w:r>
      <w:rPr>
        <w:i w:val="0"/>
        <w:iCs w:val="0"/>
        <w:sz w:val="20"/>
        <w:szCs w:val="20"/>
      </w:rPr>
    </w:r>
  </w:p>
  <w:p>
    <w:pPr>
      <w:pStyle w:val="896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 w:after="0" w:afterAutospacing="0" w:before="0" w:beforeAutospacing="0"/>
      <w:ind w:left="5670"/>
      <w:jc w:val="both"/>
      <w:rPr>
        <w:bCs w:val="0"/>
        <w:i w:val="0"/>
        <w:iCs/>
      </w:rPr>
    </w:pPr>
    <w:r>
      <w:rPr>
        <w:i w:val="0"/>
        <w:iCs w:val="0"/>
        <w:color w:val="000000"/>
        <w:sz w:val="28"/>
        <w:szCs w:val="28"/>
      </w:rPr>
      <w:t xml:space="preserve">Додаток 1 до рішення </w:t>
    </w:r>
    <w:r>
      <w:rPr>
        <w:i w:val="0"/>
        <w:iCs w:val="0"/>
        <w:color w:val="000000"/>
        <w:sz w:val="28"/>
        <w:szCs w:val="28"/>
      </w:rPr>
      <w:t xml:space="preserve">67</w:t>
    </w:r>
    <w:r>
      <w:rPr>
        <w:i w:val="0"/>
        <w:iCs w:val="0"/>
        <w:color w:val="000000"/>
        <w:sz w:val="28"/>
        <w:szCs w:val="28"/>
      </w:rPr>
      <w:t xml:space="preserve"> сесії Менської міської ради 8 скликання від 19 .</w:t>
    </w:r>
    <w:r>
      <w:rPr>
        <w:i w:val="0"/>
        <w:iCs w:val="0"/>
        <w:color w:val="000000"/>
        <w:sz w:val="28"/>
        <w:szCs w:val="28"/>
      </w:rPr>
      <w:t xml:space="preserve">11</w:t>
    </w:r>
    <w:r>
      <w:rPr>
        <w:i w:val="0"/>
        <w:iCs w:val="0"/>
        <w:color w:val="000000"/>
        <w:sz w:val="28"/>
        <w:szCs w:val="28"/>
      </w:rPr>
      <w:t xml:space="preserve">.2025 № 664</w:t>
    </w:r>
    <w:r>
      <w:rPr>
        <w:i w:val="0"/>
        <w:iCs w:val="0"/>
      </w:rPr>
    </w:r>
    <w:r>
      <w:rPr>
        <w:i w:val="0"/>
        <w:iCs w:val="0"/>
      </w:rPr>
    </w:r>
  </w:p>
  <w:p>
    <w:pPr>
      <w:pStyle w:val="896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8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4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83"/>
    <w:next w:val="883"/>
    <w:link w:val="8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83"/>
    <w:next w:val="883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83"/>
    <w:next w:val="883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83"/>
    <w:next w:val="883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83"/>
    <w:next w:val="883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83"/>
    <w:next w:val="883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83"/>
    <w:next w:val="883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83"/>
    <w:next w:val="883"/>
    <w:link w:val="85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83"/>
    <w:next w:val="883"/>
    <w:link w:val="85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1 Char"/>
    <w:basedOn w:val="88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9">
    <w:name w:val="Heading 2 Char"/>
    <w:basedOn w:val="884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0">
    <w:name w:val="Heading 3 Char"/>
    <w:basedOn w:val="884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1">
    <w:name w:val="Heading 4 Char"/>
    <w:basedOn w:val="88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2">
    <w:name w:val="Heading 5 Char"/>
    <w:basedOn w:val="884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3">
    <w:name w:val="Heading 6 Char"/>
    <w:basedOn w:val="884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4">
    <w:name w:val="Heading 7 Char"/>
    <w:basedOn w:val="884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5">
    <w:name w:val="Heading 8 Char"/>
    <w:basedOn w:val="884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Heading 9 Char"/>
    <w:basedOn w:val="884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Title"/>
    <w:basedOn w:val="883"/>
    <w:next w:val="883"/>
    <w:link w:val="85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8">
    <w:name w:val="Title Char"/>
    <w:basedOn w:val="884"/>
    <w:link w:val="8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9">
    <w:name w:val="Subtitle"/>
    <w:basedOn w:val="883"/>
    <w:next w:val="883"/>
    <w:link w:val="86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0">
    <w:name w:val="Subtitle Char"/>
    <w:basedOn w:val="884"/>
    <w:link w:val="8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1">
    <w:name w:val="Quote"/>
    <w:basedOn w:val="883"/>
    <w:next w:val="883"/>
    <w:link w:val="86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2">
    <w:name w:val="Quote Char"/>
    <w:basedOn w:val="884"/>
    <w:link w:val="8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4">
    <w:name w:val="Intense Quote"/>
    <w:basedOn w:val="883"/>
    <w:next w:val="883"/>
    <w:link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5">
    <w:name w:val="Intense Quote Char"/>
    <w:basedOn w:val="884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6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7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68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70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2">
    <w:name w:val="Header Char"/>
    <w:basedOn w:val="884"/>
    <w:link w:val="896"/>
    <w:uiPriority w:val="99"/>
    <w:pPr>
      <w:pBdr/>
      <w:spacing/>
      <w:ind/>
    </w:pPr>
  </w:style>
  <w:style w:type="character" w:styleId="873">
    <w:name w:val="Footer Char"/>
    <w:basedOn w:val="884"/>
    <w:link w:val="898"/>
    <w:uiPriority w:val="99"/>
    <w:pPr>
      <w:pBdr/>
      <w:spacing/>
      <w:ind/>
    </w:pPr>
  </w:style>
  <w:style w:type="paragraph" w:styleId="874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83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84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83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84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</w:style>
  <w:style w:type="character" w:styleId="884" w:default="1">
    <w:name w:val="Default Paragraph Font"/>
    <w:uiPriority w:val="1"/>
    <w:semiHidden/>
    <w:unhideWhenUsed/>
    <w:pPr>
      <w:pBdr/>
      <w:spacing/>
      <w:ind/>
    </w:pPr>
  </w:style>
  <w:style w:type="table" w:styleId="88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uiPriority w:val="99"/>
    <w:semiHidden/>
    <w:unhideWhenUsed/>
    <w:pPr>
      <w:pBdr/>
      <w:spacing/>
      <w:ind/>
    </w:pPr>
  </w:style>
  <w:style w:type="paragraph" w:styleId="887">
    <w:name w:val="List Paragraph"/>
    <w:basedOn w:val="883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888">
    <w:name w:val="Table Grid"/>
    <w:basedOn w:val="88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0" w:customStyle="1">
    <w:name w:val="rvts23"/>
    <w:basedOn w:val="884"/>
    <w:pPr>
      <w:pBdr/>
      <w:spacing/>
      <w:ind/>
    </w:pPr>
    <w:rPr>
      <w:rFonts w:cs="Times New Roman"/>
    </w:rPr>
  </w:style>
  <w:style w:type="character" w:styleId="891" w:customStyle="1">
    <w:name w:val="rvts0"/>
    <w:basedOn w:val="884"/>
    <w:pPr>
      <w:pBdr/>
      <w:spacing/>
      <w:ind/>
    </w:pPr>
  </w:style>
  <w:style w:type="character" w:styleId="892">
    <w:name w:val="Strong"/>
    <w:qFormat/>
    <w:pPr>
      <w:pBdr/>
      <w:spacing/>
      <w:ind/>
    </w:pPr>
    <w:rPr>
      <w:rFonts w:cs="Times New Roman"/>
      <w:b/>
      <w:bCs/>
    </w:rPr>
  </w:style>
  <w:style w:type="character" w:styleId="893" w:customStyle="1">
    <w:name w:val="dat"/>
    <w:pPr>
      <w:pBdr/>
      <w:spacing/>
      <w:ind/>
    </w:pPr>
  </w:style>
  <w:style w:type="paragraph" w:styleId="894" w:customStyle="1">
    <w:name w:val="docdata"/>
    <w:basedOn w:val="88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95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Header"/>
    <w:basedOn w:val="883"/>
    <w:link w:val="89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7" w:customStyle="1">
    <w:name w:val="Верхній колонтитул Знак"/>
    <w:basedOn w:val="884"/>
    <w:link w:val="896"/>
    <w:uiPriority w:val="99"/>
    <w:pPr>
      <w:pBdr/>
      <w:spacing/>
      <w:ind/>
    </w:pPr>
  </w:style>
  <w:style w:type="paragraph" w:styleId="898">
    <w:name w:val="Footer"/>
    <w:basedOn w:val="883"/>
    <w:link w:val="89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9" w:customStyle="1">
    <w:name w:val="Нижній колонтитул Знак"/>
    <w:basedOn w:val="884"/>
    <w:link w:val="898"/>
    <w:uiPriority w:val="99"/>
    <w:pPr>
      <w:pBdr/>
      <w:spacing/>
      <w:ind/>
    </w:pPr>
  </w:style>
  <w:style w:type="paragraph" w:styleId="900">
    <w:name w:val="Normal (Web)"/>
    <w:basedOn w:val="88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1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</w:rPr>
  </w:style>
  <w:style w:type="paragraph" w:styleId="902" w:customStyle="1">
    <w:name w:val="Table Paragraph"/>
    <w:basedOn w:val="883"/>
    <w:uiPriority w:val="1"/>
    <w:qFormat/>
    <w:pPr>
      <w:widowControl w:val="false"/>
      <w:pBdr/>
      <w:spacing w:after="0" w:before="54" w:line="240" w:lineRule="auto"/>
      <w:ind w:left="108"/>
      <w:jc w:val="center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zakon3.rada.gov.ua/laws/show/796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F2AE-5DB8-4677-8268-ED8A2B0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5</cp:revision>
  <dcterms:created xsi:type="dcterms:W3CDTF">2025-11-13T13:10:00Z</dcterms:created>
  <dcterms:modified xsi:type="dcterms:W3CDTF">2025-11-21T06:41:08Z</dcterms:modified>
</cp:coreProperties>
</file>