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after="113" w:afterAutospacing="0"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739"/>
        <w:pBdr/>
        <w:spacing w:after="113" w:afterAutospacing="0"/>
        <w:ind/>
        <w:jc w:val="center"/>
        <w:rPr>
          <w:rFonts w:ascii="Times New Roman" w:hAnsi="Times New Roman" w:eastAsia="Times New Roman"/>
          <w:b/>
          <w:color w:val="000000"/>
          <w:sz w:val="28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(</w:t>
      </w:r>
      <w:r>
        <w:rPr>
          <w:rFonts w:ascii="Times New Roman" w:hAnsi="Times New Roman" w:eastAsia="Times New Roman"/>
          <w:b/>
          <w:sz w:val="28"/>
        </w:rPr>
        <w:t xml:space="preserve">шістдесят сьома</w:t>
      </w:r>
      <w:r>
        <w:rPr>
          <w:rFonts w:ascii="Times New Roman" w:hAnsi="Times New Roman" w:eastAsia="Times New Roman"/>
          <w:b/>
          <w:sz w:val="28"/>
        </w:rPr>
        <w:t xml:space="preserve"> сесія восьмого скликання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) </w:t>
      </w:r>
      <w:r>
        <w:rPr>
          <w:rFonts w:ascii="Times New Roman" w:hAnsi="Times New Roman" w:eastAsia="Times New Roman"/>
          <w:b/>
          <w:color w:val="000000"/>
          <w:sz w:val="28"/>
        </w:rPr>
      </w:r>
      <w:r>
        <w:rPr>
          <w:rFonts w:ascii="Times New Roman" w:hAnsi="Times New Roman" w:eastAsia="Times New Roman"/>
          <w:b/>
          <w:color w:val="000000"/>
          <w:sz w:val="28"/>
        </w:rPr>
      </w:r>
    </w:p>
    <w:p>
      <w:pPr>
        <w:pStyle w:val="734"/>
        <w:widowControl w:val="false"/>
        <w:pBdr/>
        <w:spacing w:after="113" w:afterAutospacing="0"/>
        <w:ind/>
        <w:jc w:val="center"/>
        <w:rPr>
          <w:rFonts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</w:p>
    <w:p>
      <w:pPr>
        <w:pStyle w:val="734"/>
        <w:widowControl w:val="false"/>
        <w:pBdr/>
        <w:tabs>
          <w:tab w:val="left" w:leader="none" w:pos="4536"/>
          <w:tab w:val="left" w:leader="none" w:pos="7370"/>
        </w:tabs>
        <w:spacing w:after="113" w:afterAutospacing="0"/>
        <w:ind/>
        <w:rPr>
          <w:rFonts w:eastAsia="Lucida Sans Unicode"/>
          <w:color w:val="000000"/>
          <w:sz w:val="28"/>
          <w:szCs w:val="28"/>
        </w:rPr>
      </w:pPr>
      <w:r>
        <w:rPr>
          <w:rFonts w:eastAsia="Lucida Sans Unicode"/>
          <w:sz w:val="28"/>
          <w:szCs w:val="28"/>
          <w:lang w:eastAsia="hi-IN" w:bidi="hi-IN"/>
        </w:rPr>
        <w:t xml:space="preserve">19</w:t>
      </w:r>
      <w:r>
        <w:rPr>
          <w:rFonts w:eastAsia="Lucida Sans Unicode"/>
          <w:sz w:val="28"/>
          <w:szCs w:val="28"/>
          <w:lang w:eastAsia="hi-IN" w:bidi="hi-IN"/>
        </w:rPr>
        <w:t xml:space="preserve"> листопада 2025</w:t>
      </w:r>
      <w:r>
        <w:rPr>
          <w:rFonts w:eastAsia="Lucida Sans Unicode"/>
          <w:sz w:val="28"/>
          <w:szCs w:val="28"/>
          <w:lang w:eastAsia="hi-IN" w:bidi="hi-IN"/>
        </w:rPr>
        <w:t xml:space="preserve"> року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ab/>
        <w:t xml:space="preserve">м. Мена</w:t>
        <w:tab/>
        <w:t xml:space="preserve">№674 </w:t>
      </w:r>
      <w:r>
        <w:rPr>
          <w:rFonts w:eastAsia="Lucida Sans Unicode"/>
          <w:color w:val="000000"/>
          <w:sz w:val="28"/>
          <w:szCs w:val="28"/>
        </w:rPr>
      </w:r>
      <w:r>
        <w:rPr>
          <w:rFonts w:eastAsia="Lucida Sans Unicode"/>
          <w:color w:val="000000"/>
          <w:sz w:val="28"/>
          <w:szCs w:val="28"/>
        </w:rPr>
      </w:r>
    </w:p>
    <w:p>
      <w:pPr>
        <w:pStyle w:val="923"/>
        <w:pBdr/>
        <w:spacing w:after="113" w:afterAutospacing="0"/>
        <w:ind w:right="552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списання майна з балансу Менської міської ради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3"/>
        <w:pBdr/>
        <w:spacing/>
        <w:ind w:firstLine="567"/>
        <w:jc w:val="both"/>
        <w:rPr/>
      </w:pPr>
      <w:r>
        <w:rPr>
          <w:sz w:val="28"/>
          <w:szCs w:val="28"/>
        </w:rPr>
        <w:t xml:space="preserve">На підставі актів обстеження водопровідної/каналізаційної</w:t>
      </w:r>
      <w:r>
        <w:rPr>
          <w:sz w:val="28"/>
          <w:szCs w:val="28"/>
        </w:rPr>
        <w:t xml:space="preserve">/зливової</w:t>
      </w:r>
      <w:r>
        <w:rPr>
          <w:sz w:val="28"/>
          <w:szCs w:val="28"/>
        </w:rPr>
        <w:t xml:space="preserve"> мережі комунальної форми власності,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керуючись ст. 26, 60 Закону України </w:t>
      </w:r>
      <w:r>
        <w:rPr>
          <w:color w:val="000000"/>
          <w:sz w:val="28"/>
          <w:szCs w:val="28"/>
        </w:rPr>
        <w:t xml:space="preserve">«</w:t>
      </w:r>
      <w:r>
        <w:rPr>
          <w:sz w:val="28"/>
          <w:szCs w:val="28"/>
        </w:rPr>
        <w:t xml:space="preserve">Про місцеве самоврядування в Україні</w:t>
      </w:r>
      <w:r>
        <w:rPr>
          <w:color w:val="000000"/>
          <w:sz w:val="28"/>
          <w:szCs w:val="28"/>
        </w:rPr>
        <w:t xml:space="preserve">», Національним положенням (стандартом) бухгалтерського обліку 7 «Основні засоби», затвердженим наказом Міністерства фінансів України від 27 квітня 2000 року № 92,</w:t>
      </w:r>
      <w:r>
        <w:rPr>
          <w:rFonts w:eastAsia="Lucida Sans Unicode"/>
          <w:sz w:val="28"/>
          <w:szCs w:val="28"/>
          <w:lang w:eastAsia="hi-IN" w:bidi="hi-IN"/>
        </w:rPr>
        <w:t xml:space="preserve"> Порядком списання, безоплатної передачі майна, яке належить до комунальної власності Менської міської об’єднаної територіальної громади, затвердженим рішенням 40 сесії Менської міської ради 7 скликання від 03 липня 2020 року №163</w:t>
      </w:r>
      <w:r>
        <w:rPr>
          <w:sz w:val="28"/>
          <w:szCs w:val="28"/>
        </w:rPr>
        <w:t xml:space="preserve"> зі змінами, затвердженими рішенням 8 сесії Менської міської ради 8 скликання від 30 липня 2021 року № 394, Менська міська рада </w:t>
      </w:r>
      <w:r/>
    </w:p>
    <w:p>
      <w:pPr>
        <w:pStyle w:val="923"/>
        <w:pBdr/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ВИРІШИЛА: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3"/>
        <w:numPr>
          <w:ilvl w:val="0"/>
          <w:numId w:val="2"/>
        </w:numPr>
        <w:pBdr/>
        <w:tabs>
          <w:tab w:val="left" w:leader="none" w:pos="850"/>
        </w:tabs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Списати з балансу Менської міської ради майно комунальної власності Менської міської територіальної громади, а саме: </w:t>
      </w:r>
      <w:r>
        <w:rPr>
          <w:sz w:val="28"/>
          <w:szCs w:val="28"/>
        </w:rPr>
        <w:t xml:space="preserve">каналізаційну мережу</w:t>
      </w:r>
      <w:r>
        <w:rPr>
          <w:b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від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будинку №2 до будинку №6 по вул. Корольова м.Мена</w:t>
      </w:r>
      <w:r>
        <w:rPr>
          <w:sz w:val="28"/>
          <w:szCs w:val="28"/>
        </w:rPr>
        <w:t xml:space="preserve"> відповідно додатку (додається), в зв’язку з тим, </w:t>
      </w:r>
      <w:r>
        <w:rPr>
          <w:sz w:val="28"/>
          <w:szCs w:val="28"/>
        </w:rPr>
        <w:t xml:space="preserve">шо здійснено заміну мережі каналізації </w:t>
      </w:r>
      <w:r>
        <w:rPr>
          <w:sz w:val="28"/>
          <w:szCs w:val="28"/>
        </w:rPr>
        <w:t xml:space="preserve">в межах проектування по об'єкту </w:t>
      </w:r>
      <w:r>
        <w:rPr>
          <w:sz w:val="28"/>
          <w:szCs w:val="28"/>
        </w:rPr>
        <w:t xml:space="preserve">«Реконструкція каналізаційної мережі від будинку №2 до будинку №6 по вул. Корольова в м. Мена, Чернігівської області»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3"/>
        <w:numPr>
          <w:ilvl w:val="0"/>
          <w:numId w:val="2"/>
        </w:numPr>
        <w:pBdr/>
        <w:tabs>
          <w:tab w:val="left" w:leader="none" w:pos="850"/>
        </w:tabs>
        <w:spacing/>
        <w:ind w:firstLine="567"/>
        <w:jc w:val="both"/>
        <w:rPr>
          <w:sz w:val="28"/>
          <w:szCs w:val="28"/>
        </w:rPr>
      </w:pPr>
      <w:r>
        <w:rPr>
          <w:rFonts w:eastAsia="Lucida Sans Unicode"/>
          <w:sz w:val="28"/>
          <w:szCs w:val="28"/>
          <w:lang w:eastAsia="hi-IN" w:bidi="hi-IN"/>
        </w:rPr>
        <w:t xml:space="preserve">Ві</w:t>
      </w:r>
      <w:r>
        <w:rPr>
          <w:sz w:val="28"/>
          <w:szCs w:val="28"/>
          <w:lang w:eastAsia="hi-IN" w:bidi="hi-IN"/>
        </w:rPr>
        <w:t xml:space="preserve">дділу бухгалтерського обліку і звітності Менської міської ради забезпечити оформлення відповідних документів щодо списання майна.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8"/>
        <w:numPr>
          <w:ilvl w:val="0"/>
          <w:numId w:val="2"/>
        </w:numPr>
        <w:pBdr/>
        <w:tabs>
          <w:tab w:val="left" w:leader="none" w:pos="993"/>
        </w:tabs>
        <w:spacing/>
        <w:ind w:firstLine="567" w:left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Контроль за виконанням даного</w:t>
      </w:r>
      <w:r>
        <w:rPr>
          <w:sz w:val="28"/>
          <w:szCs w:val="28"/>
          <w:lang w:eastAsia="uk-UA"/>
        </w:rPr>
        <w:t xml:space="preserve"> рішення покласти на постійну комісію з питань планування, фінансів, бюджету, соціально-економічного розвитку, житлово-комунального господарства та комунального майна та на заступника міського голови з питань діяльності виконавчих органів ради Гаєвого С.М.</w:t>
      </w:r>
      <w:r>
        <w:rPr>
          <w:sz w:val="28"/>
          <w:szCs w:val="28"/>
          <w:lang w:eastAsia="uk-UA"/>
        </w:rPr>
      </w:r>
      <w:r>
        <w:rPr>
          <w:sz w:val="28"/>
          <w:szCs w:val="28"/>
          <w:lang w:eastAsia="uk-UA"/>
        </w:rPr>
      </w:r>
    </w:p>
    <w:p>
      <w:pPr>
        <w:pStyle w:val="923"/>
        <w:widowControl w:val="false"/>
        <w:pBdr/>
        <w:spacing/>
        <w:ind w:firstLine="708"/>
        <w:jc w:val="both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</w:r>
      <w:r>
        <w:rPr>
          <w:rFonts w:eastAsia="Lucida Sans Unicode"/>
          <w:sz w:val="28"/>
          <w:szCs w:val="28"/>
        </w:rPr>
      </w:r>
      <w:r>
        <w:rPr>
          <w:rFonts w:eastAsia="Lucida Sans Unicode"/>
          <w:sz w:val="28"/>
          <w:szCs w:val="28"/>
        </w:rPr>
      </w:r>
    </w:p>
    <w:p>
      <w:pPr>
        <w:pStyle w:val="738"/>
        <w:pBdr/>
        <w:spacing/>
        <w:ind w:left="1335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34"/>
        <w:pBdr/>
        <w:tabs>
          <w:tab w:val="left" w:leader="none" w:pos="567"/>
          <w:tab w:val="left" w:leader="none" w:pos="6803"/>
        </w:tabs>
        <w:spacing/>
        <w:ind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 ради                                                       Юрій СТАЛЬНИЧЕНКО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284" w:right="567" w:bottom="1134" w:left="1701" w:header="283" w:footer="708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Droid Sans">
    <w:panose1 w:val="020B0502000000000001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pBdr/>
      <w:spacing/>
      <w:ind/>
      <w:jc w:val="center"/>
      <w:rPr/>
    </w:pPr>
    <w:r>
      <w:rPr>
        <w:lang w:val="ru-RU" w:eastAsia="ru-RU"/>
      </w:rPr>
    </w: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432" w:left="432"/>
      </w:pPr>
      <w:pStyle w:val="770"/>
      <w:rPr/>
      <w:start w:val="1"/>
      <w:suff w:val="nothing"/>
    </w:lvl>
    <w:lvl w:ilvl="1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576" w:left="576"/>
      </w:pPr>
      <w:rPr/>
      <w:start w:val="1"/>
      <w:suff w:val="nothing"/>
    </w:lvl>
    <w:lvl w:ilvl="2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720" w:left="720"/>
      </w:pPr>
      <w:rPr/>
      <w:start w:val="1"/>
      <w:suff w:val="nothing"/>
    </w:lvl>
    <w:lvl w:ilvl="3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864" w:left="864"/>
      </w:pPr>
      <w:rPr/>
      <w:start w:val="1"/>
      <w:suff w:val="nothing"/>
    </w:lvl>
    <w:lvl w:ilvl="4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008" w:left="1008"/>
      </w:pPr>
      <w:rPr/>
      <w:start w:val="1"/>
      <w:suff w:val="nothing"/>
    </w:lvl>
    <w:lvl w:ilvl="5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152" w:left="1152"/>
      </w:pPr>
      <w:rPr/>
      <w:start w:val="1"/>
      <w:suff w:val="nothing"/>
    </w:lvl>
    <w:lvl w:ilvl="6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296" w:left="1296"/>
      </w:pPr>
      <w:rPr/>
      <w:start w:val="1"/>
      <w:suff w:val="nothing"/>
    </w:lvl>
    <w:lvl w:ilvl="7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440" w:left="1440"/>
      </w:pPr>
      <w:rPr/>
      <w:start w:val="1"/>
      <w:suff w:val="nothing"/>
    </w:lvl>
    <w:lvl w:ilvl="8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584" w:left="1584"/>
      </w:pPr>
      <w:rPr/>
      <w:start w:val="1"/>
      <w:suff w:val="nothing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Table Grid"/>
    <w:basedOn w:val="70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08" w:default="1">
    <w:name w:val="Default Paragraph Font"/>
    <w:uiPriority w:val="1"/>
    <w:semiHidden/>
    <w:unhideWhenUsed/>
    <w:pPr>
      <w:pBdr/>
      <w:spacing/>
      <w:ind/>
    </w:pPr>
  </w:style>
  <w:style w:type="numbering" w:styleId="709" w:default="1">
    <w:name w:val="No List"/>
    <w:uiPriority w:val="99"/>
    <w:semiHidden/>
    <w:unhideWhenUsed/>
    <w:pPr>
      <w:pBdr/>
      <w:spacing/>
      <w:ind/>
    </w:pPr>
  </w:style>
  <w:style w:type="paragraph" w:styleId="710">
    <w:name w:val="Title"/>
    <w:basedOn w:val="734"/>
    <w:next w:val="734"/>
    <w:link w:val="74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11">
    <w:name w:val="Subtitle"/>
    <w:basedOn w:val="734"/>
    <w:next w:val="734"/>
    <w:link w:val="74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12">
    <w:name w:val="Quote"/>
    <w:basedOn w:val="734"/>
    <w:next w:val="734"/>
    <w:link w:val="74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13">
    <w:name w:val="List Paragraph"/>
    <w:basedOn w:val="734"/>
    <w:uiPriority w:val="34"/>
    <w:qFormat/>
    <w:pPr>
      <w:pBdr/>
      <w:spacing/>
      <w:ind w:left="720"/>
      <w:contextualSpacing w:val="true"/>
    </w:pPr>
  </w:style>
  <w:style w:type="character" w:styleId="714">
    <w:name w:val="Intense Emphasis"/>
    <w:basedOn w:val="7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15">
    <w:name w:val="Intense Quote"/>
    <w:basedOn w:val="734"/>
    <w:next w:val="734"/>
    <w:link w:val="74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16">
    <w:name w:val="Intense Reference"/>
    <w:basedOn w:val="7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17">
    <w:name w:val="No Spacing"/>
    <w:basedOn w:val="734"/>
    <w:uiPriority w:val="1"/>
    <w:qFormat/>
    <w:pPr>
      <w:pBdr/>
      <w:spacing w:after="0" w:line="240" w:lineRule="auto"/>
      <w:ind/>
    </w:pPr>
  </w:style>
  <w:style w:type="character" w:styleId="718">
    <w:name w:val="Subtle Emphasis"/>
    <w:basedOn w:val="7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19">
    <w:name w:val="Emphasis"/>
    <w:basedOn w:val="708"/>
    <w:uiPriority w:val="20"/>
    <w:qFormat/>
    <w:pPr>
      <w:pBdr/>
      <w:spacing/>
      <w:ind/>
    </w:pPr>
    <w:rPr>
      <w:i/>
      <w:iCs/>
    </w:rPr>
  </w:style>
  <w:style w:type="character" w:styleId="720">
    <w:name w:val="Strong"/>
    <w:basedOn w:val="708"/>
    <w:uiPriority w:val="22"/>
    <w:qFormat/>
    <w:pPr>
      <w:pBdr/>
      <w:spacing/>
      <w:ind/>
    </w:pPr>
    <w:rPr>
      <w:b/>
      <w:bCs/>
    </w:rPr>
  </w:style>
  <w:style w:type="character" w:styleId="721">
    <w:name w:val="Subtle Reference"/>
    <w:basedOn w:val="7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22">
    <w:name w:val="Book Title"/>
    <w:basedOn w:val="7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23">
    <w:name w:val="Header"/>
    <w:basedOn w:val="734"/>
    <w:link w:val="79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4">
    <w:name w:val="Footer"/>
    <w:basedOn w:val="734"/>
    <w:link w:val="79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5">
    <w:name w:val="Caption"/>
    <w:basedOn w:val="734"/>
    <w:next w:val="73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26">
    <w:name w:val="footnote text"/>
    <w:basedOn w:val="734"/>
    <w:link w:val="75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7">
    <w:name w:val="footnote reference"/>
    <w:basedOn w:val="708"/>
    <w:uiPriority w:val="99"/>
    <w:semiHidden/>
    <w:unhideWhenUsed/>
    <w:pPr>
      <w:pBdr/>
      <w:spacing/>
      <w:ind/>
    </w:pPr>
    <w:rPr>
      <w:vertAlign w:val="superscript"/>
    </w:rPr>
  </w:style>
  <w:style w:type="paragraph" w:styleId="728">
    <w:name w:val="endnote text"/>
    <w:basedOn w:val="734"/>
    <w:link w:val="75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9">
    <w:name w:val="endnote reference"/>
    <w:basedOn w:val="708"/>
    <w:uiPriority w:val="99"/>
    <w:semiHidden/>
    <w:unhideWhenUsed/>
    <w:pPr>
      <w:pBdr/>
      <w:spacing/>
      <w:ind/>
    </w:pPr>
    <w:rPr>
      <w:vertAlign w:val="superscript"/>
    </w:rPr>
  </w:style>
  <w:style w:type="character" w:styleId="730">
    <w:name w:val="Hyperlink"/>
    <w:basedOn w:val="7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31">
    <w:name w:val="FollowedHyperlink"/>
    <w:basedOn w:val="7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32">
    <w:name w:val="TOC Heading"/>
    <w:uiPriority w:val="39"/>
    <w:unhideWhenUsed/>
    <w:pPr>
      <w:pBdr/>
      <w:spacing/>
      <w:ind/>
    </w:pPr>
  </w:style>
  <w:style w:type="paragraph" w:styleId="733">
    <w:name w:val="table of figures"/>
    <w:basedOn w:val="734"/>
    <w:next w:val="734"/>
    <w:uiPriority w:val="99"/>
    <w:unhideWhenUsed/>
    <w:pPr>
      <w:pBdr/>
      <w:spacing w:after="0" w:afterAutospacing="0"/>
      <w:ind/>
    </w:pPr>
  </w:style>
  <w:style w:type="paragraph" w:styleId="734" w:default="1">
    <w:name w:val="Normal"/>
    <w:next w:val="922"/>
    <w:link w:val="734"/>
    <w:qFormat/>
    <w:pPr>
      <w:pBdr/>
      <w:spacing/>
      <w:ind/>
    </w:pPr>
    <w:rPr>
      <w:lang w:val="uk-UA" w:eastAsia="zh-CN" w:bidi="ar-SA"/>
    </w:rPr>
  </w:style>
  <w:style w:type="character" w:styleId="735">
    <w:name w:val="Основной шрифт абзаца"/>
    <w:next w:val="735"/>
    <w:link w:val="734"/>
    <w:uiPriority w:val="1"/>
    <w:semiHidden/>
    <w:unhideWhenUsed/>
    <w:pPr>
      <w:pBdr/>
      <w:spacing/>
      <w:ind/>
    </w:pPr>
  </w:style>
  <w:style w:type="table" w:styleId="736">
    <w:name w:val="Обычная таблица"/>
    <w:next w:val="736"/>
    <w:link w:val="73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7">
    <w:name w:val="Нет списка"/>
    <w:next w:val="737"/>
    <w:link w:val="734"/>
    <w:uiPriority w:val="99"/>
    <w:semiHidden/>
    <w:unhideWhenUsed/>
    <w:pPr>
      <w:pBdr/>
      <w:spacing/>
      <w:ind/>
    </w:pPr>
  </w:style>
  <w:style w:type="paragraph" w:styleId="738">
    <w:name w:val="Абзац списка"/>
    <w:next w:val="738"/>
    <w:link w:val="734"/>
    <w:uiPriority w:val="34"/>
    <w:qFormat/>
    <w:pPr>
      <w:pBdr/>
      <w:spacing/>
      <w:ind w:left="720"/>
      <w:contextualSpacing w:val="true"/>
    </w:pPr>
    <w:rPr>
      <w:sz w:val="22"/>
      <w:szCs w:val="22"/>
      <w:lang w:val="uk-UA" w:eastAsia="en-US" w:bidi="en-US"/>
    </w:rPr>
  </w:style>
  <w:style w:type="paragraph" w:styleId="739">
    <w:name w:val="Без интервала"/>
    <w:next w:val="739"/>
    <w:link w:val="73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740">
    <w:name w:val="Название"/>
    <w:next w:val="740"/>
    <w:link w:val="788"/>
    <w:uiPriority w:val="10"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741">
    <w:name w:val="Title Char"/>
    <w:next w:val="741"/>
    <w:link w:val="734"/>
    <w:uiPriority w:val="10"/>
    <w:pPr>
      <w:pBdr/>
      <w:spacing/>
      <w:ind/>
    </w:pPr>
    <w:rPr>
      <w:sz w:val="48"/>
      <w:szCs w:val="48"/>
    </w:rPr>
  </w:style>
  <w:style w:type="paragraph" w:styleId="742">
    <w:name w:val="Подзаголовок"/>
    <w:next w:val="742"/>
    <w:link w:val="789"/>
    <w:uiPriority w:val="11"/>
    <w:pPr>
      <w:pBdr/>
      <w:spacing w:after="200" w:before="200"/>
      <w:ind/>
    </w:pPr>
    <w:rPr>
      <w:sz w:val="24"/>
      <w:szCs w:val="24"/>
      <w:lang w:bidi="ar-SA"/>
    </w:rPr>
  </w:style>
  <w:style w:type="character" w:styleId="743">
    <w:name w:val="Subtitle Char"/>
    <w:next w:val="743"/>
    <w:link w:val="734"/>
    <w:uiPriority w:val="11"/>
    <w:pPr>
      <w:pBdr/>
      <w:spacing/>
      <w:ind/>
    </w:pPr>
    <w:rPr>
      <w:sz w:val="24"/>
      <w:szCs w:val="24"/>
    </w:rPr>
  </w:style>
  <w:style w:type="paragraph" w:styleId="744">
    <w:name w:val="Цитата 2"/>
    <w:next w:val="744"/>
    <w:link w:val="790"/>
    <w:uiPriority w:val="29"/>
    <w:pPr>
      <w:pBdr/>
      <w:spacing/>
      <w:ind w:right="720" w:left="720"/>
    </w:pPr>
    <w:rPr>
      <w:i/>
      <w:lang w:val="uk-UA" w:eastAsia="zh-CN" w:bidi="ar-SA"/>
    </w:rPr>
  </w:style>
  <w:style w:type="character" w:styleId="745">
    <w:name w:val="Quote Char"/>
    <w:next w:val="745"/>
    <w:link w:val="734"/>
    <w:uiPriority w:val="29"/>
    <w:pPr>
      <w:pBdr/>
      <w:spacing/>
      <w:ind/>
    </w:pPr>
    <w:rPr>
      <w:i/>
    </w:rPr>
  </w:style>
  <w:style w:type="paragraph" w:styleId="746">
    <w:name w:val="Выделенная цитата"/>
    <w:next w:val="746"/>
    <w:link w:val="791"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character" w:styleId="747">
    <w:name w:val="Intense Quote Char"/>
    <w:next w:val="747"/>
    <w:link w:val="734"/>
    <w:uiPriority w:val="30"/>
    <w:pPr>
      <w:pBdr/>
      <w:spacing/>
      <w:ind/>
    </w:pPr>
    <w:rPr>
      <w:i/>
    </w:rPr>
  </w:style>
  <w:style w:type="table" w:styleId="748">
    <w:name w:val="Сетка таблицы"/>
    <w:next w:val="74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9">
    <w:name w:val="Гиперссылка"/>
    <w:next w:val="749"/>
    <w:link w:val="734"/>
    <w:pPr>
      <w:pBdr/>
      <w:spacing/>
      <w:ind/>
    </w:pPr>
    <w:rPr>
      <w:color w:val="0000ff"/>
      <w:u w:val="single"/>
    </w:rPr>
  </w:style>
  <w:style w:type="paragraph" w:styleId="750">
    <w:name w:val="Текст сноски"/>
    <w:next w:val="750"/>
    <w:link w:val="921"/>
    <w:uiPriority w:val="99"/>
    <w:semiHidden/>
    <w:pPr>
      <w:pBdr/>
      <w:spacing w:after="40"/>
      <w:ind/>
    </w:pPr>
    <w:rPr>
      <w:sz w:val="18"/>
      <w:lang w:bidi="ar-SA"/>
    </w:rPr>
  </w:style>
  <w:style w:type="character" w:styleId="751">
    <w:name w:val="Footnote Text Char"/>
    <w:next w:val="751"/>
    <w:link w:val="734"/>
    <w:uiPriority w:val="99"/>
    <w:pPr>
      <w:pBdr/>
      <w:spacing/>
      <w:ind/>
    </w:pPr>
    <w:rPr>
      <w:sz w:val="18"/>
    </w:rPr>
  </w:style>
  <w:style w:type="character" w:styleId="752">
    <w:name w:val="Знак сноски"/>
    <w:next w:val="752"/>
    <w:link w:val="734"/>
    <w:pPr>
      <w:pBdr/>
      <w:spacing/>
      <w:ind/>
    </w:pPr>
    <w:rPr>
      <w:vertAlign w:val="superscript"/>
    </w:rPr>
  </w:style>
  <w:style w:type="paragraph" w:styleId="753">
    <w:name w:val="Текст концевой сноски"/>
    <w:basedOn w:val="734"/>
    <w:next w:val="753"/>
    <w:link w:val="769"/>
    <w:semiHidden/>
    <w:pPr>
      <w:pBdr/>
      <w:spacing/>
      <w:ind/>
    </w:pPr>
    <w:rPr>
      <w:lang w:val="en-US" w:eastAsia="en-US"/>
    </w:rPr>
  </w:style>
  <w:style w:type="character" w:styleId="754">
    <w:name w:val="Endnote Text Char"/>
    <w:next w:val="754"/>
    <w:link w:val="734"/>
    <w:uiPriority w:val="99"/>
    <w:pPr>
      <w:pBdr/>
      <w:spacing/>
      <w:ind/>
    </w:pPr>
    <w:rPr>
      <w:sz w:val="20"/>
    </w:rPr>
  </w:style>
  <w:style w:type="character" w:styleId="755">
    <w:name w:val="Знак концевой сноски"/>
    <w:basedOn w:val="735"/>
    <w:next w:val="755"/>
    <w:link w:val="734"/>
    <w:semiHidden/>
    <w:pPr>
      <w:pBdr/>
      <w:spacing/>
      <w:ind/>
    </w:pPr>
    <w:rPr>
      <w:vertAlign w:val="superscript"/>
    </w:rPr>
  </w:style>
  <w:style w:type="paragraph" w:styleId="756">
    <w:name w:val="Оглавление 1"/>
    <w:next w:val="756"/>
    <w:link w:val="734"/>
    <w:pPr>
      <w:pBdr/>
      <w:spacing w:after="57"/>
      <w:ind/>
    </w:pPr>
    <w:rPr>
      <w:sz w:val="22"/>
      <w:szCs w:val="22"/>
      <w:lang w:val="uk-UA" w:eastAsia="en-US" w:bidi="en-US"/>
    </w:rPr>
  </w:style>
  <w:style w:type="paragraph" w:styleId="757">
    <w:name w:val="Оглавление 2"/>
    <w:next w:val="757"/>
    <w:link w:val="734"/>
    <w:pPr>
      <w:pBdr/>
      <w:spacing w:after="57"/>
      <w:ind w:left="283"/>
    </w:pPr>
    <w:rPr>
      <w:sz w:val="22"/>
      <w:szCs w:val="22"/>
      <w:lang w:val="uk-UA" w:eastAsia="en-US" w:bidi="en-US"/>
    </w:rPr>
  </w:style>
  <w:style w:type="paragraph" w:styleId="758">
    <w:name w:val="Оглавление 3"/>
    <w:next w:val="758"/>
    <w:link w:val="734"/>
    <w:pPr>
      <w:pBdr/>
      <w:spacing w:after="57"/>
      <w:ind w:left="567"/>
    </w:pPr>
    <w:rPr>
      <w:sz w:val="22"/>
      <w:szCs w:val="22"/>
      <w:lang w:val="uk-UA" w:eastAsia="en-US" w:bidi="en-US"/>
    </w:rPr>
  </w:style>
  <w:style w:type="paragraph" w:styleId="759">
    <w:name w:val="Оглавление 4"/>
    <w:next w:val="759"/>
    <w:link w:val="734"/>
    <w:pPr>
      <w:pBdr/>
      <w:spacing w:after="57"/>
      <w:ind w:left="850"/>
    </w:pPr>
    <w:rPr>
      <w:sz w:val="22"/>
      <w:szCs w:val="22"/>
      <w:lang w:val="uk-UA" w:eastAsia="en-US" w:bidi="en-US"/>
    </w:rPr>
  </w:style>
  <w:style w:type="paragraph" w:styleId="760">
    <w:name w:val="Оглавление 5"/>
    <w:next w:val="760"/>
    <w:link w:val="734"/>
    <w:pPr>
      <w:pBdr/>
      <w:spacing w:after="57"/>
      <w:ind w:left="1134"/>
    </w:pPr>
    <w:rPr>
      <w:sz w:val="22"/>
      <w:szCs w:val="22"/>
      <w:lang w:val="uk-UA" w:eastAsia="en-US" w:bidi="en-US"/>
    </w:rPr>
  </w:style>
  <w:style w:type="paragraph" w:styleId="761">
    <w:name w:val="Оглавление 6"/>
    <w:next w:val="761"/>
    <w:link w:val="734"/>
    <w:pPr>
      <w:pBdr/>
      <w:spacing w:after="57"/>
      <w:ind w:left="1417"/>
    </w:pPr>
    <w:rPr>
      <w:sz w:val="22"/>
      <w:szCs w:val="22"/>
      <w:lang w:val="uk-UA" w:eastAsia="en-US" w:bidi="en-US"/>
    </w:rPr>
  </w:style>
  <w:style w:type="paragraph" w:styleId="762">
    <w:name w:val="Оглавление 7"/>
    <w:next w:val="762"/>
    <w:link w:val="734"/>
    <w:pPr>
      <w:pBdr/>
      <w:spacing w:after="57"/>
      <w:ind w:left="1701"/>
    </w:pPr>
    <w:rPr>
      <w:sz w:val="22"/>
      <w:szCs w:val="22"/>
      <w:lang w:val="uk-UA" w:eastAsia="en-US" w:bidi="en-US"/>
    </w:rPr>
  </w:style>
  <w:style w:type="paragraph" w:styleId="763">
    <w:name w:val="Оглавление 8"/>
    <w:next w:val="763"/>
    <w:link w:val="734"/>
    <w:pPr>
      <w:pBdr/>
      <w:spacing w:after="57"/>
      <w:ind w:left="1984"/>
    </w:pPr>
    <w:rPr>
      <w:sz w:val="22"/>
      <w:szCs w:val="22"/>
      <w:lang w:val="uk-UA" w:eastAsia="en-US" w:bidi="en-US"/>
    </w:rPr>
  </w:style>
  <w:style w:type="paragraph" w:styleId="764">
    <w:name w:val="Оглавление 9"/>
    <w:next w:val="764"/>
    <w:link w:val="734"/>
    <w:uiPriority w:val="39"/>
    <w:unhideWhenUsed/>
    <w:pPr>
      <w:pBdr/>
      <w:spacing w:after="57"/>
      <w:ind w:left="2268"/>
    </w:pPr>
    <w:rPr>
      <w:lang w:val="uk-UA" w:eastAsia="zh-CN" w:bidi="ar-SA"/>
    </w:rPr>
  </w:style>
  <w:style w:type="paragraph" w:styleId="765">
    <w:name w:val="Заголовок оглавления"/>
    <w:next w:val="765"/>
    <w:link w:val="734"/>
    <w:pPr>
      <w:pBdr/>
      <w:spacing/>
      <w:ind/>
    </w:pPr>
    <w:rPr>
      <w:sz w:val="22"/>
      <w:szCs w:val="22"/>
      <w:lang w:val="uk-UA" w:eastAsia="en-US" w:bidi="en-US"/>
    </w:rPr>
  </w:style>
  <w:style w:type="paragraph" w:styleId="766">
    <w:name w:val="Перечень рисунков"/>
    <w:basedOn w:val="734"/>
    <w:next w:val="734"/>
    <w:link w:val="734"/>
    <w:pPr>
      <w:pBdr/>
      <w:spacing/>
      <w:ind/>
    </w:pPr>
  </w:style>
  <w:style w:type="paragraph" w:styleId="767">
    <w:name w:val="Caption1"/>
    <w:basedOn w:val="734"/>
    <w:next w:val="734"/>
    <w:link w:val="734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68">
    <w:name w:val="Caption Char"/>
    <w:next w:val="768"/>
    <w:link w:val="734"/>
    <w:pPr>
      <w:pBdr/>
      <w:spacing/>
      <w:ind/>
    </w:pPr>
  </w:style>
  <w:style w:type="character" w:styleId="769">
    <w:name w:val="Текст концевой сноски Знак"/>
    <w:next w:val="769"/>
    <w:link w:val="753"/>
    <w:pPr>
      <w:pBdr/>
      <w:spacing/>
      <w:ind/>
    </w:pPr>
    <w:rPr>
      <w:sz w:val="20"/>
    </w:rPr>
  </w:style>
  <w:style w:type="paragraph" w:styleId="770">
    <w:name w:val="Heading 1"/>
    <w:next w:val="770"/>
    <w:link w:val="771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71">
    <w:name w:val="Heading 1 Char"/>
    <w:next w:val="771"/>
    <w:link w:val="770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772">
    <w:name w:val="Heading 2"/>
    <w:next w:val="772"/>
    <w:link w:val="773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szCs w:val="22"/>
      <w:lang w:bidi="ar-SA"/>
    </w:rPr>
  </w:style>
  <w:style w:type="character" w:styleId="773">
    <w:name w:val="Heading 2 Char"/>
    <w:next w:val="773"/>
    <w:link w:val="772"/>
    <w:pPr>
      <w:pBdr/>
      <w:spacing/>
      <w:ind/>
    </w:pPr>
    <w:rPr>
      <w:rFonts w:ascii="Arial" w:hAnsi="Arial" w:eastAsia="Arial"/>
      <w:sz w:val="34"/>
      <w:szCs w:val="22"/>
      <w:lang w:bidi="ar-SA"/>
    </w:rPr>
  </w:style>
  <w:style w:type="paragraph" w:styleId="774">
    <w:name w:val="Heading 3"/>
    <w:next w:val="774"/>
    <w:link w:val="775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75">
    <w:name w:val="Heading 3 Char"/>
    <w:next w:val="775"/>
    <w:link w:val="774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76">
    <w:name w:val="Heading 4"/>
    <w:next w:val="776"/>
    <w:link w:val="777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77">
    <w:name w:val="Heading 4 Char"/>
    <w:next w:val="777"/>
    <w:link w:val="776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78">
    <w:name w:val="Heading 5"/>
    <w:next w:val="778"/>
    <w:link w:val="779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79">
    <w:name w:val="Heading 5 Char"/>
    <w:next w:val="779"/>
    <w:link w:val="778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80">
    <w:name w:val="Heading 6"/>
    <w:next w:val="780"/>
    <w:link w:val="781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81">
    <w:name w:val="Heading 6 Char"/>
    <w:next w:val="781"/>
    <w:link w:val="780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82">
    <w:name w:val="Heading 7"/>
    <w:next w:val="782"/>
    <w:link w:val="78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83">
    <w:name w:val="Heading 7 Char"/>
    <w:next w:val="783"/>
    <w:link w:val="782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84">
    <w:name w:val="Heading 8"/>
    <w:next w:val="784"/>
    <w:link w:val="785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85">
    <w:name w:val="Heading 8 Char"/>
    <w:next w:val="785"/>
    <w:link w:val="784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86">
    <w:name w:val="Heading 9"/>
    <w:next w:val="786"/>
    <w:link w:val="787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87">
    <w:name w:val="Heading 9 Char"/>
    <w:next w:val="787"/>
    <w:link w:val="786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788">
    <w:name w:val="Название Знак"/>
    <w:next w:val="788"/>
    <w:link w:val="740"/>
    <w:uiPriority w:val="10"/>
    <w:pPr>
      <w:pBdr/>
      <w:spacing/>
      <w:ind/>
    </w:pPr>
    <w:rPr>
      <w:sz w:val="48"/>
      <w:szCs w:val="48"/>
      <w:lang w:bidi="ar-SA"/>
    </w:rPr>
  </w:style>
  <w:style w:type="character" w:styleId="789">
    <w:name w:val="Подзаголовок Знак"/>
    <w:next w:val="789"/>
    <w:link w:val="742"/>
    <w:uiPriority w:val="11"/>
    <w:pPr>
      <w:pBdr/>
      <w:spacing/>
      <w:ind/>
    </w:pPr>
    <w:rPr>
      <w:sz w:val="24"/>
      <w:szCs w:val="24"/>
      <w:lang w:bidi="ar-SA"/>
    </w:rPr>
  </w:style>
  <w:style w:type="character" w:styleId="790">
    <w:name w:val="Цитата 2 Знак"/>
    <w:next w:val="790"/>
    <w:link w:val="744"/>
    <w:uiPriority w:val="29"/>
    <w:pPr>
      <w:pBdr/>
      <w:spacing/>
      <w:ind/>
    </w:pPr>
    <w:rPr>
      <w:i/>
      <w:lang w:val="uk-UA" w:eastAsia="zh-CN" w:bidi="ar-SA"/>
    </w:rPr>
  </w:style>
  <w:style w:type="character" w:styleId="791">
    <w:name w:val="Выделенная цитата Знак"/>
    <w:next w:val="791"/>
    <w:link w:val="746"/>
    <w:uiPriority w:val="30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792">
    <w:name w:val="Header1"/>
    <w:next w:val="792"/>
    <w:link w:val="793"/>
    <w:pPr>
      <w:pBdr/>
      <w:tabs>
        <w:tab w:val="center" w:leader="none" w:pos="7143"/>
        <w:tab w:val="right" w:leader="none" w:pos="14287"/>
      </w:tabs>
      <w:spacing/>
      <w:ind/>
    </w:pPr>
    <w:rPr>
      <w:sz w:val="22"/>
      <w:szCs w:val="22"/>
      <w:lang w:val="uk-UA" w:eastAsia="en-US" w:bidi="en-US"/>
    </w:rPr>
  </w:style>
  <w:style w:type="character" w:styleId="793">
    <w:name w:val="Header Char"/>
    <w:next w:val="793"/>
    <w:link w:val="792"/>
    <w:pPr>
      <w:pBdr/>
      <w:spacing/>
      <w:ind/>
    </w:pPr>
    <w:rPr>
      <w:sz w:val="22"/>
      <w:szCs w:val="22"/>
      <w:lang w:val="uk-UA" w:eastAsia="en-US" w:bidi="en-US"/>
    </w:rPr>
  </w:style>
  <w:style w:type="paragraph" w:styleId="794">
    <w:name w:val="Footer1"/>
    <w:next w:val="794"/>
    <w:link w:val="795"/>
    <w:pPr>
      <w:pBdr/>
      <w:tabs>
        <w:tab w:val="center" w:leader="none" w:pos="7143"/>
        <w:tab w:val="right" w:leader="none" w:pos="14287"/>
      </w:tabs>
      <w:spacing/>
      <w:ind/>
    </w:pPr>
    <w:rPr>
      <w:sz w:val="22"/>
      <w:szCs w:val="22"/>
      <w:lang w:val="uk-UA" w:eastAsia="en-US" w:bidi="en-US"/>
    </w:rPr>
  </w:style>
  <w:style w:type="character" w:styleId="795">
    <w:name w:val="Footer Char"/>
    <w:next w:val="795"/>
    <w:link w:val="794"/>
    <w:pPr>
      <w:pBdr/>
      <w:spacing/>
      <w:ind/>
    </w:pPr>
    <w:rPr>
      <w:sz w:val="22"/>
      <w:szCs w:val="22"/>
      <w:lang w:val="uk-UA" w:eastAsia="en-US" w:bidi="en-US"/>
    </w:rPr>
  </w:style>
  <w:style w:type="table" w:styleId="796">
    <w:name w:val="Table Grid Light"/>
    <w:next w:val="79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1"/>
    <w:next w:val="79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2"/>
    <w:next w:val="79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3"/>
    <w:next w:val="79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4"/>
    <w:next w:val="80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5"/>
    <w:next w:val="80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"/>
    <w:next w:val="80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1"/>
    <w:next w:val="80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2"/>
    <w:next w:val="80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3"/>
    <w:next w:val="80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4"/>
    <w:next w:val="80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5"/>
    <w:next w:val="80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6"/>
    <w:next w:val="80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"/>
    <w:next w:val="80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1"/>
    <w:next w:val="81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2"/>
    <w:next w:val="81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3"/>
    <w:next w:val="81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4"/>
    <w:next w:val="81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5"/>
    <w:next w:val="81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6"/>
    <w:next w:val="81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"/>
    <w:next w:val="81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1"/>
    <w:next w:val="81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2"/>
    <w:next w:val="81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3"/>
    <w:next w:val="81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4"/>
    <w:next w:val="82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5"/>
    <w:next w:val="82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6"/>
    <w:next w:val="82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"/>
    <w:next w:val="82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1"/>
    <w:next w:val="82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2"/>
    <w:next w:val="82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3"/>
    <w:next w:val="82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4"/>
    <w:next w:val="82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5"/>
    <w:next w:val="82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6"/>
    <w:next w:val="82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"/>
    <w:next w:val="83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- Accent 1"/>
    <w:next w:val="83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2"/>
    <w:next w:val="83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3"/>
    <w:next w:val="83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- Accent 4"/>
    <w:next w:val="83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5"/>
    <w:next w:val="83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6"/>
    <w:next w:val="83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"/>
    <w:next w:val="83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1"/>
    <w:next w:val="83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2"/>
    <w:next w:val="83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3"/>
    <w:next w:val="84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4"/>
    <w:next w:val="84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5"/>
    <w:next w:val="84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6"/>
    <w:next w:val="84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"/>
    <w:next w:val="84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1"/>
    <w:next w:val="84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2"/>
    <w:next w:val="84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3"/>
    <w:next w:val="84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4"/>
    <w:next w:val="84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5"/>
    <w:next w:val="84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6"/>
    <w:next w:val="85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"/>
    <w:next w:val="85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1"/>
    <w:next w:val="85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2"/>
    <w:next w:val="85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3"/>
    <w:next w:val="85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4"/>
    <w:next w:val="85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5"/>
    <w:next w:val="85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6"/>
    <w:next w:val="85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"/>
    <w:next w:val="85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1"/>
    <w:next w:val="85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2"/>
    <w:next w:val="86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3"/>
    <w:next w:val="86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4"/>
    <w:next w:val="86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5"/>
    <w:next w:val="86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6"/>
    <w:next w:val="86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"/>
    <w:next w:val="86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1"/>
    <w:next w:val="86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2"/>
    <w:next w:val="86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3"/>
    <w:next w:val="86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4"/>
    <w:next w:val="86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5"/>
    <w:next w:val="87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6"/>
    <w:next w:val="87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"/>
    <w:next w:val="87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1"/>
    <w:next w:val="87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2"/>
    <w:next w:val="87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3"/>
    <w:next w:val="87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4"/>
    <w:next w:val="87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5"/>
    <w:next w:val="87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6"/>
    <w:next w:val="87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"/>
    <w:next w:val="87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1"/>
    <w:next w:val="88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2"/>
    <w:next w:val="88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3"/>
    <w:next w:val="88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4"/>
    <w:next w:val="88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5"/>
    <w:next w:val="88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6"/>
    <w:next w:val="88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"/>
    <w:next w:val="88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1"/>
    <w:next w:val="88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2"/>
    <w:next w:val="88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3"/>
    <w:next w:val="88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4"/>
    <w:next w:val="89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5"/>
    <w:next w:val="891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6"/>
    <w:next w:val="892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"/>
    <w:next w:val="893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1"/>
    <w:next w:val="89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2"/>
    <w:next w:val="89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3"/>
    <w:next w:val="89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4"/>
    <w:next w:val="89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5"/>
    <w:next w:val="89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6"/>
    <w:next w:val="89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"/>
    <w:next w:val="900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1"/>
    <w:next w:val="901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2"/>
    <w:next w:val="902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3"/>
    <w:next w:val="903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4"/>
    <w:next w:val="904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5"/>
    <w:next w:val="905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6"/>
    <w:next w:val="906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"/>
    <w:next w:val="907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1"/>
    <w:next w:val="908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2"/>
    <w:next w:val="909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3"/>
    <w:next w:val="910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4"/>
    <w:next w:val="911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5"/>
    <w:next w:val="912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6"/>
    <w:next w:val="913"/>
    <w:link w:val="73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"/>
    <w:next w:val="914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1"/>
    <w:next w:val="915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2"/>
    <w:next w:val="916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3"/>
    <w:next w:val="917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4"/>
    <w:next w:val="918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5"/>
    <w:next w:val="919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6"/>
    <w:next w:val="920"/>
    <w:link w:val="734"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1">
    <w:name w:val="Текст сноски Знак"/>
    <w:next w:val="921"/>
    <w:link w:val="750"/>
    <w:uiPriority w:val="99"/>
    <w:semiHidden/>
    <w:pPr>
      <w:pBdr/>
      <w:spacing/>
      <w:ind/>
    </w:pPr>
    <w:rPr>
      <w:sz w:val="18"/>
      <w:lang w:bidi="ar-SA"/>
    </w:rPr>
  </w:style>
  <w:style w:type="paragraph" w:styleId="922">
    <w:name w:val="Оглавление 9;Без интервала Знак"/>
    <w:next w:val="922"/>
    <w:link w:val="734"/>
    <w:pPr>
      <w:pBdr/>
      <w:spacing w:after="57"/>
      <w:ind w:left="2268"/>
    </w:pPr>
    <w:rPr>
      <w:sz w:val="22"/>
      <w:szCs w:val="22"/>
      <w:lang w:val="uk-UA" w:eastAsia="en-US" w:bidi="en-US"/>
    </w:rPr>
  </w:style>
  <w:style w:type="paragraph" w:styleId="923">
    <w:name w:val="Список Знак"/>
    <w:next w:val="923"/>
    <w:link w:val="923"/>
    <w:pPr>
      <w:pBdr/>
      <w:spacing/>
      <w:ind/>
    </w:pPr>
    <w:rPr>
      <w:sz w:val="22"/>
      <w:szCs w:val="22"/>
      <w:lang w:val="uk-UA" w:eastAsia="zh-CN" w:bidi="ar-SA"/>
    </w:rPr>
  </w:style>
  <w:style w:type="character" w:styleId="924">
    <w:name w:val="Шрифт абзацу за замовчуванням"/>
    <w:next w:val="924"/>
    <w:link w:val="734"/>
    <w:pPr>
      <w:pBdr/>
      <w:spacing/>
      <w:ind/>
    </w:pPr>
  </w:style>
  <w:style w:type="table" w:styleId="925">
    <w:name w:val="Звичайна таблиця"/>
    <w:next w:val="925"/>
    <w:link w:val="734"/>
    <w:semiHidden/>
    <w:pPr>
      <w:pBdr/>
      <w:spacing/>
      <w:ind/>
    </w:pPr>
    <w:rPr>
      <w:sz w:val="22"/>
      <w:szCs w:val="22"/>
      <w:lang w:val="uk-UA" w:eastAsia="en-US" w:bidi="en-US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6">
    <w:name w:val="Немає списку"/>
    <w:next w:val="926"/>
    <w:link w:val="734"/>
    <w:semiHidden/>
    <w:pPr>
      <w:pBdr/>
      <w:spacing/>
      <w:ind/>
    </w:pPr>
  </w:style>
  <w:style w:type="character" w:styleId="927">
    <w:name w:val="Absatz-Standardschriftart"/>
    <w:next w:val="927"/>
    <w:link w:val="734"/>
    <w:pPr>
      <w:pBdr/>
      <w:spacing/>
      <w:ind/>
    </w:pPr>
  </w:style>
  <w:style w:type="character" w:styleId="928">
    <w:name w:val="WW-Absatz-Standardschriftart"/>
    <w:next w:val="928"/>
    <w:link w:val="734"/>
    <w:pPr>
      <w:pBdr/>
      <w:spacing/>
      <w:ind/>
    </w:pPr>
  </w:style>
  <w:style w:type="character" w:styleId="929">
    <w:name w:val="Основной шрифт абзаца1"/>
    <w:next w:val="929"/>
    <w:link w:val="734"/>
    <w:pPr>
      <w:pBdr/>
      <w:spacing/>
      <w:ind/>
    </w:pPr>
  </w:style>
  <w:style w:type="character" w:styleId="930">
    <w:name w:val="Знак Знак"/>
    <w:next w:val="930"/>
    <w:link w:val="734"/>
    <w:pPr>
      <w:pBdr/>
      <w:spacing/>
      <w:ind/>
    </w:pPr>
    <w:rPr>
      <w:rFonts w:ascii="Times New Roman" w:hAnsi="Times New Roman" w:eastAsia="Times New Roman"/>
      <w:b/>
      <w:sz w:val="32"/>
      <w:szCs w:val="20"/>
      <w:lang w:val="uk-UA"/>
    </w:rPr>
  </w:style>
  <w:style w:type="paragraph" w:styleId="931">
    <w:name w:val="Заголовок"/>
    <w:basedOn w:val="923"/>
    <w:next w:val="932"/>
    <w:link w:val="923"/>
    <w:pPr>
      <w:keepNext w:val="true"/>
      <w:pBdr/>
      <w:spacing w:after="120" w:before="240"/>
      <w:ind/>
    </w:pPr>
    <w:rPr>
      <w:rFonts w:ascii="Arial" w:hAnsi="Arial" w:eastAsia="Droid Sans"/>
      <w:sz w:val="28"/>
      <w:szCs w:val="28"/>
    </w:rPr>
  </w:style>
  <w:style w:type="paragraph" w:styleId="932">
    <w:name w:val="Основний текст"/>
    <w:basedOn w:val="923"/>
    <w:next w:val="932"/>
    <w:link w:val="923"/>
    <w:pPr>
      <w:pBdr/>
      <w:spacing w:after="120"/>
      <w:ind/>
    </w:pPr>
  </w:style>
  <w:style w:type="paragraph" w:styleId="933">
    <w:name w:val="Список"/>
    <w:basedOn w:val="932"/>
    <w:next w:val="933"/>
    <w:link w:val="923"/>
    <w:pPr>
      <w:pBdr/>
      <w:spacing/>
      <w:ind/>
    </w:pPr>
  </w:style>
  <w:style w:type="paragraph" w:styleId="934">
    <w:name w:val="Назва об'єкта"/>
    <w:basedOn w:val="923"/>
    <w:next w:val="934"/>
    <w:link w:val="923"/>
    <w:pPr>
      <w:pBdr/>
      <w:spacing w:after="120" w:before="120"/>
      <w:ind/>
    </w:pPr>
    <w:rPr>
      <w:i/>
      <w:iCs/>
      <w:sz w:val="24"/>
      <w:szCs w:val="24"/>
    </w:rPr>
  </w:style>
  <w:style w:type="paragraph" w:styleId="935">
    <w:name w:val="Покажчик"/>
    <w:basedOn w:val="923"/>
    <w:next w:val="935"/>
    <w:link w:val="923"/>
    <w:pPr>
      <w:pBdr/>
      <w:spacing/>
      <w:ind/>
    </w:pPr>
  </w:style>
  <w:style w:type="paragraph" w:styleId="936">
    <w:name w:val="Абзац списку"/>
    <w:basedOn w:val="923"/>
    <w:next w:val="936"/>
    <w:link w:val="923"/>
    <w:pPr>
      <w:pBdr/>
      <w:spacing/>
      <w:ind w:left="720"/>
    </w:pPr>
  </w:style>
  <w:style w:type="paragraph" w:styleId="937">
    <w:name w:val="Звичайний (веб)"/>
    <w:next w:val="937"/>
    <w:link w:val="73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100" w:afterAutospacing="1" w:before="100" w:beforeAutospacing="1"/>
      <w:ind/>
    </w:pPr>
    <w:rPr>
      <w:sz w:val="24"/>
      <w:szCs w:val="24"/>
      <w:lang w:val="ru-RU" w:eastAsia="ru-RU" w:bidi="ar-SA"/>
    </w:rPr>
  </w:style>
  <w:style w:type="paragraph" w:styleId="938">
    <w:name w:val="WW-???????"/>
    <w:next w:val="938"/>
    <w:link w:val="734"/>
    <w:pPr>
      <w:widowControl w:val="false"/>
      <w:pBdr/>
      <w:spacing w:line="100" w:lineRule="atLeast"/>
      <w:ind/>
    </w:pPr>
    <w:rPr>
      <w:color w:val="000000"/>
      <w:sz w:val="24"/>
      <w:szCs w:val="24"/>
      <w:lang w:val="en-US" w:eastAsia="hi-IN" w:bidi="hi-IN"/>
    </w:rPr>
  </w:style>
  <w:style w:type="paragraph" w:styleId="939">
    <w:name w:val="Текст выноски"/>
    <w:basedOn w:val="734"/>
    <w:next w:val="939"/>
    <w:link w:val="940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40">
    <w:name w:val="Текст выноски Знак"/>
    <w:basedOn w:val="735"/>
    <w:next w:val="940"/>
    <w:link w:val="939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СТАЛЬНИЧЕНКО Юрій Валерійович</cp:lastModifiedBy>
  <cp:revision>10</cp:revision>
  <dcterms:created xsi:type="dcterms:W3CDTF">2025-11-07T09:07:00Z</dcterms:created>
  <dcterms:modified xsi:type="dcterms:W3CDTF">2025-11-19T17:36:03Z</dcterms:modified>
  <cp:version>786432</cp:version>
</cp:coreProperties>
</file>