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9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19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1</w:t>
      </w:r>
      <w:r>
        <w:rPr>
          <w:rFonts w:cs="Mangal"/>
          <w:color w:val="000000" w:themeColor="text1"/>
          <w:szCs w:val="28"/>
          <w:lang w:eastAsia="hi-IN" w:bidi="hi-IN"/>
        </w:rPr>
        <w:t xml:space="preserve">7</w:t>
      </w:r>
      <w:r>
        <w:rPr>
          <w:rFonts w:cs="Mangal"/>
          <w:color w:val="000000" w:themeColor="text1"/>
          <w:szCs w:val="28"/>
          <w:lang w:eastAsia="hi-IN" w:bidi="hi-IN"/>
        </w:rPr>
        <w:t xml:space="preserve"> листопада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2025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315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  загального фонду бюджету Менської міської територіальної громади на 2025 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/>
        <w:rPr/>
      </w:pPr>
      <w:r>
        <w:t xml:space="preserve">Відповідно до положень Бюджетного кодексу України, ст. 42, 50 Закону України «Про місцеве самоврядування в Україні», рішення </w:t>
      </w:r>
      <w:r>
        <w:t xml:space="preserve">56</w:t>
      </w:r>
      <w:r>
        <w:t xml:space="preserve"> сесії Менської міської ради 8 скликання від </w:t>
      </w:r>
      <w:r>
        <w:t xml:space="preserve">19</w:t>
      </w:r>
      <w:r>
        <w:t xml:space="preserve"> грудня 202</w:t>
      </w:r>
      <w:r>
        <w:t xml:space="preserve">4</w:t>
      </w:r>
      <w:r>
        <w:t xml:space="preserve"> року № 7</w:t>
      </w:r>
      <w:r>
        <w:t xml:space="preserve">50</w:t>
      </w:r>
      <w:r>
        <w:t xml:space="preserve"> «Про бюджет Менської міської територіальної громади на 202</w:t>
      </w:r>
      <w:r>
        <w:t xml:space="preserve">5</w:t>
      </w:r>
      <w:r>
        <w:t xml:space="preserve"> рік», звернен</w:t>
      </w:r>
      <w:r>
        <w:t xml:space="preserve">ь</w:t>
      </w:r>
      <w:r>
        <w:t xml:space="preserve"> головн</w:t>
      </w:r>
      <w:r>
        <w:t xml:space="preserve">их розпорядників</w:t>
      </w:r>
      <w:r>
        <w:t xml:space="preserve"> бюджетних коштів:</w:t>
      </w:r>
      <w:r>
        <w:t xml:space="preserve"> </w:t>
      </w:r>
      <w:r/>
    </w:p>
    <w:p>
      <w:pPr>
        <w:pStyle w:val="918"/>
        <w:numPr>
          <w:ilvl w:val="0"/>
          <w:numId w:val="4"/>
        </w:numPr>
        <w:pBdr/>
        <w:tabs>
          <w:tab w:val="left" w:leader="none" w:pos="0"/>
          <w:tab w:val="clear" w:leader="none" w:pos="1134"/>
        </w:tabs>
        <w:spacing/>
        <w:ind w:firstLine="567" w:left="0"/>
        <w:rPr>
          <w:lang w:eastAsia="uk-UA"/>
        </w:rPr>
      </w:pPr>
      <w:r>
        <w:rPr>
          <w:lang w:eastAsia="uk-UA"/>
        </w:rPr>
        <w:t xml:space="preserve">Внести зміни до річного розпис</w:t>
      </w:r>
      <w:r>
        <w:rPr>
          <w:lang w:eastAsia="uk-UA"/>
        </w:rPr>
        <w:t xml:space="preserve">у</w:t>
      </w:r>
      <w:r>
        <w:rPr>
          <w:lang w:eastAsia="uk-UA"/>
        </w:rPr>
        <w:t xml:space="preserve"> </w:t>
      </w:r>
      <w:r>
        <w:rPr>
          <w:lang w:eastAsia="uk-UA"/>
        </w:rPr>
        <w:t xml:space="preserve">видатків </w:t>
      </w:r>
      <w:r>
        <w:rPr>
          <w:lang w:eastAsia="uk-UA"/>
        </w:rPr>
        <w:t xml:space="preserve">загального фонду Відділу </w:t>
      </w:r>
      <w:r>
        <w:rPr>
          <w:lang w:eastAsia="uk-UA"/>
        </w:rPr>
        <w:t xml:space="preserve">культури</w:t>
      </w:r>
      <w:r>
        <w:rPr>
          <w:lang w:eastAsia="uk-UA"/>
        </w:rPr>
        <w:t xml:space="preserve"> Менської міської ради:</w:t>
      </w:r>
      <w:r>
        <w:rPr>
          <w:lang w:eastAsia="uk-UA"/>
        </w:rPr>
      </w:r>
      <w:r>
        <w:rPr>
          <w:lang w:eastAsia="uk-UA"/>
        </w:rPr>
      </w:r>
    </w:p>
    <w:p>
      <w:pPr>
        <w:pStyle w:val="918"/>
        <w:numPr>
          <w:ilvl w:val="0"/>
          <w:numId w:val="3"/>
        </w:numPr>
        <w:pBdr/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наданню спеціалізованої освіти мистецькими школами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Cs w:val="28"/>
          <w:lang w:eastAsia="uk-UA"/>
        </w:rPr>
        <w:t xml:space="preserve">окремих заходів по реалізації державних (регіональних) програм, не віднесених до заходів розвитку </w:t>
      </w:r>
      <w:r>
        <w:rPr>
          <w:color w:val="000000"/>
          <w:szCs w:val="28"/>
          <w:lang w:eastAsia="uk-UA"/>
        </w:rPr>
        <w:t xml:space="preserve">на суму </w:t>
      </w:r>
      <w:r>
        <w:rPr>
          <w:color w:val="000000"/>
          <w:szCs w:val="28"/>
          <w:lang w:eastAsia="uk-UA"/>
        </w:rPr>
        <w:t xml:space="preserve">55</w:t>
      </w:r>
      <w:r>
        <w:rPr>
          <w:color w:val="000000"/>
          <w:szCs w:val="28"/>
          <w:lang w:eastAsia="uk-UA"/>
        </w:rPr>
        <w:t xml:space="preserve">00,00 грн.</w:t>
      </w:r>
      <w:r>
        <w:rPr>
          <w:color w:val="000000"/>
          <w:szCs w:val="28"/>
          <w:lang w:eastAsia="uk-UA"/>
        </w:rPr>
        <w:t xml:space="preserve">, відповідно збільшити кошторисні призначення для оплати інших енергоносіїв та інших комунальних послуг на таку ж суму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/>
        <w:spacing/>
        <w:ind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1011080 КЕКВ 2282 -5500,00 грн., КЕКВ 2275 +5500,00 грн.);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8"/>
        <w:numPr>
          <w:ilvl w:val="0"/>
          <w:numId w:val="2"/>
        </w:num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забезпеченню молодіжними центрами соціального становлення та розвитку молоді та інших заходів у сфері молодіжної політики </w:t>
      </w:r>
      <w:r>
        <w:rPr>
          <w:color w:val="000000"/>
          <w:szCs w:val="28"/>
          <w:lang w:eastAsia="uk-UA"/>
        </w:rPr>
        <w:t xml:space="preserve">в частині фінансування Програми «Молодь Менської громади» на 2025-2027 роки </w:t>
      </w:r>
      <w:bookmarkStart w:id="0" w:name="_GoBack"/>
      <w:r/>
      <w:bookmarkEnd w:id="0"/>
      <w:r>
        <w:rPr>
          <w:color w:val="000000"/>
          <w:szCs w:val="28"/>
          <w:lang w:eastAsia="uk-UA"/>
        </w:rPr>
        <w:t xml:space="preserve">зменшити кошторисні призначення для оплати </w:t>
      </w:r>
      <w:r>
        <w:rPr>
          <w:color w:val="000000"/>
          <w:szCs w:val="28"/>
          <w:lang w:eastAsia="uk-UA"/>
        </w:rPr>
        <w:t xml:space="preserve">послуг (крім </w:t>
      </w:r>
      <w:r>
        <w:rPr>
          <w:color w:val="000000"/>
          <w:szCs w:val="28"/>
          <w:lang w:eastAsia="uk-UA"/>
        </w:rPr>
        <w:t xml:space="preserve">комунальних</w:t>
      </w:r>
      <w:r>
        <w:rPr>
          <w:color w:val="000000"/>
          <w:szCs w:val="28"/>
          <w:lang w:eastAsia="uk-UA"/>
        </w:rPr>
        <w:t xml:space="preserve">) на суму 14000,00 грн. та для </w:t>
      </w:r>
      <w:r>
        <w:rPr>
          <w:color w:val="000000"/>
          <w:szCs w:val="28"/>
          <w:lang w:eastAsia="uk-UA"/>
        </w:rPr>
        <w:t xml:space="preserve">інших</w:t>
      </w:r>
      <w:r>
        <w:rPr>
          <w:color w:val="000000"/>
          <w:szCs w:val="28"/>
          <w:lang w:eastAsia="uk-UA"/>
        </w:rPr>
        <w:t xml:space="preserve"> поточних видатків на суму 120500,00 грн., ві</w:t>
      </w:r>
      <w:r>
        <w:rPr>
          <w:color w:val="000000"/>
          <w:szCs w:val="28"/>
          <w:lang w:eastAsia="uk-UA"/>
        </w:rPr>
        <w:t xml:space="preserve">дповідно збільшити кошторисні призначення для 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придбання предметів, матеріалів, обладнання та інвентарю</w:t>
      </w:r>
      <w:r>
        <w:rPr>
          <w:color w:val="000000"/>
          <w:szCs w:val="28"/>
          <w:lang w:eastAsia="uk-UA"/>
        </w:rPr>
        <w:t xml:space="preserve"> на суму </w:t>
      </w:r>
      <w:r>
        <w:rPr>
          <w:color w:val="000000"/>
          <w:szCs w:val="28"/>
          <w:lang w:eastAsia="uk-UA"/>
        </w:rPr>
        <w:t xml:space="preserve">1345</w:t>
      </w:r>
      <w:r>
        <w:rPr>
          <w:color w:val="000000"/>
          <w:szCs w:val="28"/>
          <w:lang w:eastAsia="uk-UA"/>
        </w:rPr>
        <w:t xml:space="preserve">00,00 грн. (</w:t>
      </w:r>
      <w:r>
        <w:rPr>
          <w:color w:val="000000"/>
          <w:szCs w:val="28"/>
          <w:lang w:eastAsia="uk-UA"/>
        </w:rPr>
        <w:t xml:space="preserve">придбання обладнання, техніки, матеріалів та канцтоварів згідно проектів-переможців конкурсу молодіжних проектів «Активна молодь – сильна громада» - 120500,00 грн., проведення заходів у сфері молодіжної політики – 14000,00 грн.</w:t>
      </w:r>
      <w:r>
        <w:rPr>
          <w:color w:val="000000"/>
          <w:szCs w:val="28"/>
          <w:lang w:eastAsia="uk-UA"/>
        </w:rPr>
        <w:t xml:space="preserve">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8"/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1013133 КЕКВ 2240 -14000,00 грн., КЕКВ 2800 -120500,00 грн., КЕКВ 2210 +134500,00 грн.)</w:t>
      </w:r>
      <w:r>
        <w:rPr>
          <w:color w:val="000000"/>
          <w:szCs w:val="28"/>
          <w:lang w:eastAsia="uk-UA"/>
        </w:rPr>
        <w:t xml:space="preserve">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8"/>
        <w:numPr>
          <w:ilvl w:val="0"/>
          <w:numId w:val="2"/>
        </w:num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</w:t>
      </w:r>
      <w:r>
        <w:rPr>
          <w:color w:val="000000"/>
          <w:szCs w:val="28"/>
          <w:lang w:eastAsia="uk-UA"/>
        </w:rPr>
        <w:t xml:space="preserve">забезпеченню діяльності бібліотек </w:t>
      </w:r>
      <w:r>
        <w:rPr>
          <w:color w:val="000000"/>
          <w:szCs w:val="28"/>
          <w:lang w:eastAsia="uk-UA"/>
        </w:rPr>
        <w:t xml:space="preserve">зменшити </w:t>
      </w:r>
      <w:r>
        <w:rPr>
          <w:color w:val="000000"/>
          <w:szCs w:val="28"/>
          <w:lang w:eastAsia="uk-UA"/>
        </w:rPr>
        <w:t xml:space="preserve">кошторисні призначення для </w:t>
      </w:r>
      <w:r>
        <w:rPr>
          <w:color w:val="000000"/>
          <w:szCs w:val="28"/>
          <w:lang w:eastAsia="uk-UA"/>
        </w:rPr>
        <w:t xml:space="preserve">видатків на відрядження</w:t>
      </w:r>
      <w:r>
        <w:rPr>
          <w:color w:val="000000"/>
          <w:szCs w:val="28"/>
          <w:lang w:eastAsia="uk-UA"/>
        </w:rPr>
        <w:t xml:space="preserve"> на суму </w:t>
      </w:r>
      <w:r>
        <w:rPr>
          <w:color w:val="000000"/>
          <w:szCs w:val="28"/>
          <w:lang w:eastAsia="uk-UA"/>
        </w:rPr>
        <w:t xml:space="preserve">350</w:t>
      </w:r>
      <w:r>
        <w:rPr>
          <w:color w:val="000000"/>
          <w:szCs w:val="28"/>
          <w:lang w:eastAsia="uk-UA"/>
        </w:rPr>
        <w:t xml:space="preserve">,00 грн.</w:t>
      </w:r>
      <w:r>
        <w:rPr>
          <w:color w:val="000000"/>
          <w:szCs w:val="28"/>
          <w:lang w:eastAsia="uk-UA"/>
        </w:rPr>
        <w:t xml:space="preserve">, відповідно збільшити кошторисні призначення для придбання предметів, матеріалів, обладнання та інвентарю на таку ж суму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8"/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1014030 КЕКВ 2250 -350,00 грн., КЕКВ 2210 +350,00 грн.)</w:t>
      </w:r>
      <w:r>
        <w:rPr>
          <w:color w:val="000000"/>
          <w:szCs w:val="28"/>
          <w:lang w:eastAsia="uk-UA"/>
        </w:rPr>
        <w:t xml:space="preserve">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8"/>
        <w:numPr>
          <w:ilvl w:val="0"/>
          <w:numId w:val="2"/>
        </w:num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забезпеченню діяльності музеїв i виставок зменшити кошторисні призначення для видатків на відрядження на суму 300,00 грн. та для оплати </w:t>
      </w:r>
      <w:r>
        <w:rPr>
          <w:color w:val="000000"/>
          <w:szCs w:val="28"/>
          <w:lang w:eastAsia="uk-UA"/>
        </w:rPr>
        <w:t xml:space="preserve">інших енергоносіїв та інших комунальних послуг на суму 600,00 грн., відповідно </w:t>
      </w:r>
      <w:r>
        <w:rPr>
          <w:color w:val="000000"/>
          <w:szCs w:val="28"/>
          <w:lang w:eastAsia="uk-UA"/>
        </w:rPr>
        <w:t xml:space="preserve">збільшити кошторисні призначення для оплати </w:t>
      </w:r>
      <w:r>
        <w:rPr>
          <w:color w:val="000000"/>
          <w:szCs w:val="28"/>
          <w:lang w:eastAsia="uk-UA"/>
        </w:rPr>
        <w:t xml:space="preserve">водопостачання та водовідведення на суму 200</w:t>
      </w:r>
      <w:r>
        <w:rPr>
          <w:color w:val="000000"/>
          <w:szCs w:val="28"/>
          <w:lang w:eastAsia="uk-UA"/>
        </w:rPr>
        <w:t xml:space="preserve">,00 грн. </w:t>
      </w:r>
      <w:r>
        <w:rPr>
          <w:color w:val="000000"/>
          <w:szCs w:val="28"/>
          <w:lang w:eastAsia="uk-UA"/>
        </w:rPr>
        <w:t xml:space="preserve">та для придбання предметів, матеріалів, обладнання та інвентарю на суму 700,00 грн.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8"/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1014040 КЕКВ 2250 -300,00 грн., КЕКВ 2275 -600,00 грн., КЕКВ 2272 +200,00 грн., КЕКВ 2210 +700,00 грн.)</w:t>
      </w:r>
      <w:r>
        <w:rPr>
          <w:color w:val="000000"/>
          <w:szCs w:val="28"/>
          <w:lang w:eastAsia="uk-UA"/>
        </w:rPr>
        <w:t xml:space="preserve">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8"/>
        <w:numPr>
          <w:ilvl w:val="0"/>
          <w:numId w:val="2"/>
        </w:num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забезпеченню діяльності палаців i будинків культури, клубів, центрів дозвілля та </w:t>
      </w:r>
      <w:r>
        <w:rPr>
          <w:color w:val="000000"/>
          <w:szCs w:val="28"/>
          <w:lang w:eastAsia="uk-UA"/>
        </w:rPr>
        <w:t xml:space="preserve">iнших</w:t>
      </w:r>
      <w:r>
        <w:rPr>
          <w:color w:val="000000"/>
          <w:szCs w:val="28"/>
          <w:lang w:eastAsia="uk-UA"/>
        </w:rPr>
        <w:t xml:space="preserve"> клубних закладів зменшити кошторисні призначення </w:t>
      </w:r>
      <w:r>
        <w:rPr>
          <w:color w:val="000000"/>
          <w:szCs w:val="28"/>
          <w:lang w:eastAsia="uk-UA"/>
        </w:rPr>
        <w:t xml:space="preserve">для оплати інших енергоносіїв та інших комунальних послуг на суму 21500,00 грн., відповідно </w:t>
      </w:r>
      <w:r>
        <w:rPr>
          <w:color w:val="000000"/>
          <w:szCs w:val="28"/>
          <w:lang w:eastAsia="uk-UA"/>
        </w:rPr>
        <w:t xml:space="preserve">збільшити кошторисні призначення для оплати за спожиту електроенергію на суму </w:t>
      </w:r>
      <w:r>
        <w:rPr>
          <w:color w:val="000000"/>
          <w:szCs w:val="28"/>
          <w:lang w:eastAsia="uk-UA"/>
        </w:rPr>
        <w:t xml:space="preserve">20000</w:t>
      </w:r>
      <w:r>
        <w:rPr>
          <w:color w:val="000000"/>
          <w:szCs w:val="28"/>
          <w:lang w:eastAsia="uk-UA"/>
        </w:rPr>
        <w:t xml:space="preserve">,</w:t>
      </w:r>
      <w:r>
        <w:rPr>
          <w:color w:val="000000"/>
          <w:szCs w:val="28"/>
          <w:lang w:eastAsia="uk-UA"/>
        </w:rPr>
        <w:t xml:space="preserve">00</w:t>
      </w:r>
      <w:r>
        <w:rPr>
          <w:color w:val="000000"/>
          <w:szCs w:val="28"/>
          <w:lang w:eastAsia="uk-UA"/>
        </w:rPr>
        <w:t xml:space="preserve"> грн. </w:t>
      </w:r>
      <w:r>
        <w:rPr>
          <w:color w:val="000000"/>
          <w:szCs w:val="28"/>
          <w:lang w:eastAsia="uk-UA"/>
        </w:rPr>
        <w:t xml:space="preserve">та для оплати за водопостачання та водовідведення на суму 1500,00 грн., 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8"/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1014060 КЕКВ 2275 -21500,00 грн., КЕКВ 2273 +20000,00 грн., КЕКВ 2272 +1500,00 грн.)</w:t>
      </w:r>
      <w:r>
        <w:rPr>
          <w:color w:val="000000"/>
          <w:szCs w:val="28"/>
          <w:lang w:eastAsia="uk-UA"/>
        </w:rPr>
        <w:t xml:space="preserve">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8"/>
        <w:numPr>
          <w:ilvl w:val="0"/>
          <w:numId w:val="2"/>
        </w:num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забезпеченню діяльності інших закладів в галузі культури і мистецтва зменшити кошторисні призначення для оплати за спожиту електроенергію на суму 2000,00 грн., відповідно збільшити кошторисні призначення для оплати за теплопостачання на таку ж суму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8"/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1014081 КЕКВ 2273 -2000,00 грн., КЕКВ 2271 +2000,00 грн.).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8"/>
        <w:numPr>
          <w:ilvl w:val="0"/>
          <w:numId w:val="4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  <w:lang w:eastAsia="uk-UA"/>
        </w:rPr>
        <w:t xml:space="preserve">Внести зміни до помісячного розпису видатків загального фонду Відділу культури Менської міської ради по забезпеченню діяльності палаців i будинків культури, клубів, центрів дозвілля та </w:t>
      </w:r>
      <w:r>
        <w:rPr>
          <w:color w:val="000000"/>
          <w:szCs w:val="28"/>
          <w:lang w:eastAsia="uk-UA"/>
        </w:rPr>
        <w:t xml:space="preserve">iнших</w:t>
      </w:r>
      <w:r>
        <w:rPr>
          <w:color w:val="000000"/>
          <w:szCs w:val="28"/>
          <w:lang w:eastAsia="uk-UA"/>
        </w:rPr>
        <w:t xml:space="preserve"> к</w:t>
      </w:r>
      <w:r>
        <w:rPr>
          <w:color w:val="000000"/>
          <w:szCs w:val="28"/>
          <w:lang w:eastAsia="uk-UA"/>
        </w:rPr>
        <w:t xml:space="preserve">лубних закладів, а саме: зменшити кошторисні призначення для придбання предметів, матеріалів, обладнання та інвентарю в грудні місяці на суму 10000,00 грн., відповідно збільшити кошторисні призначення за вказаним напрямком у листопаді місяці на таку ж суму</w:t>
      </w:r>
      <w:r>
        <w:rPr>
          <w:szCs w:val="28"/>
        </w:rPr>
      </w:r>
      <w:r>
        <w:rPr>
          <w:szCs w:val="28"/>
        </w:rPr>
      </w:r>
    </w:p>
    <w:p>
      <w:pPr>
        <w:pStyle w:val="918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color w:val="000000"/>
          <w:szCs w:val="28"/>
          <w:lang w:eastAsia="uk-UA"/>
        </w:rPr>
        <w:t xml:space="preserve">(КПКВК 1014060 КЕКВ 2210).</w:t>
      </w:r>
      <w:r>
        <w:rPr>
          <w:szCs w:val="28"/>
        </w:rPr>
      </w:r>
      <w:r>
        <w:rPr>
          <w:szCs w:val="28"/>
        </w:rPr>
      </w:r>
    </w:p>
    <w:p>
      <w:pPr>
        <w:pStyle w:val="918"/>
        <w:numPr>
          <w:ilvl w:val="0"/>
          <w:numId w:val="4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Внести зміни річного розпису видатків загального фонду Менської міської ради, а саме: </w:t>
      </w:r>
      <w:r>
        <w:rPr>
          <w:szCs w:val="28"/>
        </w:rPr>
        <w:t xml:space="preserve">зменшити кошторисні призначення в частині видатків, передбачених для оплати послуг (крім комунальних) по і</w:t>
      </w:r>
      <w:r>
        <w:rPr>
          <w:szCs w:val="28"/>
        </w:rPr>
        <w:t xml:space="preserve">нш</w:t>
      </w:r>
      <w:r>
        <w:rPr>
          <w:szCs w:val="28"/>
        </w:rPr>
        <w:t xml:space="preserve">ій</w:t>
      </w:r>
      <w:r>
        <w:rPr>
          <w:szCs w:val="28"/>
        </w:rPr>
        <w:t xml:space="preserve"> діяльн</w:t>
      </w:r>
      <w:r>
        <w:rPr>
          <w:szCs w:val="28"/>
        </w:rPr>
        <w:t xml:space="preserve">ості</w:t>
      </w:r>
      <w:r>
        <w:rPr>
          <w:szCs w:val="28"/>
        </w:rPr>
        <w:t xml:space="preserve"> у сфері житлово-комунального господарства </w:t>
      </w:r>
      <w:r>
        <w:rPr>
          <w:szCs w:val="28"/>
        </w:rPr>
        <w:t xml:space="preserve">на суму 125474,00 грн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  <w:t xml:space="preserve">(КПКВК 0116090 КЕКВ 2240</w:t>
      </w:r>
      <w:r>
        <w:rPr>
          <w:szCs w:val="28"/>
        </w:rPr>
        <w:t xml:space="preserve">-125474,00 грн.</w:t>
      </w:r>
      <w:r>
        <w:rPr>
          <w:szCs w:val="28"/>
        </w:rPr>
        <w:t xml:space="preserve">)</w:t>
      </w:r>
      <w:r>
        <w:rPr>
          <w:szCs w:val="28"/>
        </w:rPr>
        <w:t xml:space="preserve">, відповідно збільшити кошторисні призначення:</w:t>
      </w:r>
      <w:r>
        <w:rPr>
          <w:szCs w:val="28"/>
        </w:rPr>
      </w:r>
      <w:r>
        <w:rPr>
          <w:szCs w:val="28"/>
        </w:rPr>
      </w:r>
    </w:p>
    <w:p>
      <w:pPr>
        <w:pStyle w:val="918"/>
        <w:numPr>
          <w:ilvl w:val="0"/>
          <w:numId w:val="2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п</w:t>
      </w:r>
      <w:r>
        <w:rPr>
          <w:szCs w:val="28"/>
        </w:rPr>
        <w:t xml:space="preserve">о апарату управління міської ради для придбання предметів, матеріалів, обладнання та інвентарю на суму 14000,00 грн. (забезпечення належного ведення персонально-пер</w:t>
      </w:r>
      <w:r>
        <w:rPr>
          <w:szCs w:val="28"/>
        </w:rPr>
        <w:t xml:space="preserve">винного військового обліку)</w:t>
      </w:r>
      <w:r>
        <w:rPr>
          <w:szCs w:val="28"/>
        </w:rPr>
      </w:r>
      <w:r>
        <w:rPr>
          <w:szCs w:val="28"/>
        </w:rPr>
      </w:r>
    </w:p>
    <w:p>
      <w:pPr>
        <w:pStyle w:val="918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szCs w:val="28"/>
        </w:rPr>
        <w:t xml:space="preserve">(КПКВК 0110150 КЕКВ 2210 +14000,00 грн.);</w:t>
      </w:r>
      <w:r>
        <w:rPr>
          <w:szCs w:val="28"/>
        </w:rPr>
      </w:r>
      <w:r>
        <w:rPr>
          <w:szCs w:val="28"/>
        </w:rPr>
      </w:r>
    </w:p>
    <w:p>
      <w:pPr>
        <w:pStyle w:val="918"/>
        <w:numPr>
          <w:ilvl w:val="0"/>
          <w:numId w:val="2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по з</w:t>
      </w:r>
      <w:r>
        <w:rPr>
          <w:szCs w:val="28"/>
        </w:rPr>
        <w:t xml:space="preserve">абезпеченн</w:t>
      </w:r>
      <w:r>
        <w:rPr>
          <w:szCs w:val="28"/>
        </w:rPr>
        <w:t xml:space="preserve">ю</w:t>
      </w:r>
      <w:r>
        <w:rPr>
          <w:szCs w:val="28"/>
        </w:rPr>
        <w:t xml:space="preserve">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szCs w:val="28"/>
        </w:rPr>
        <w:t xml:space="preserve"> для с</w:t>
      </w:r>
      <w:r>
        <w:rPr>
          <w:szCs w:val="28"/>
        </w:rPr>
        <w:t xml:space="preserve">убсиді</w:t>
      </w:r>
      <w:r>
        <w:rPr>
          <w:szCs w:val="28"/>
        </w:rPr>
        <w:t xml:space="preserve">й</w:t>
      </w:r>
      <w:r>
        <w:rPr>
          <w:szCs w:val="28"/>
        </w:rPr>
        <w:t xml:space="preserve"> та поточн</w:t>
      </w:r>
      <w:r>
        <w:rPr>
          <w:szCs w:val="28"/>
        </w:rPr>
        <w:t xml:space="preserve">их</w:t>
      </w:r>
      <w:r>
        <w:rPr>
          <w:szCs w:val="28"/>
        </w:rPr>
        <w:t xml:space="preserve"> трансферт</w:t>
      </w:r>
      <w:r>
        <w:rPr>
          <w:szCs w:val="28"/>
        </w:rPr>
        <w:t xml:space="preserve">ів</w:t>
      </w:r>
      <w:r>
        <w:rPr>
          <w:szCs w:val="28"/>
        </w:rPr>
        <w:t xml:space="preserve"> підприємствам (установам, організаціям)</w:t>
      </w:r>
      <w:r>
        <w:rPr>
          <w:szCs w:val="28"/>
        </w:rPr>
        <w:t xml:space="preserve"> на суму 95000,00 грн. (</w:t>
      </w:r>
      <w:r>
        <w:rPr>
          <w:szCs w:val="28"/>
        </w:rPr>
        <w:t xml:space="preserve">оплата послуг по підгрібанню сміттєзвалища в </w:t>
      </w:r>
      <w:r>
        <w:rPr>
          <w:szCs w:val="28"/>
        </w:rPr>
        <w:t xml:space="preserve">м.Мена</w:t>
      </w:r>
      <w:r>
        <w:rPr>
          <w:szCs w:val="28"/>
        </w:rPr>
        <w:t xml:space="preserve"> згідно програми підтримки КП «</w:t>
      </w:r>
      <w:r>
        <w:rPr>
          <w:szCs w:val="28"/>
        </w:rPr>
        <w:t xml:space="preserve">Менакомунпослуга</w:t>
      </w:r>
      <w:r>
        <w:rPr>
          <w:szCs w:val="28"/>
        </w:rPr>
        <w:t xml:space="preserve">» Менської міської ради на 2025-2027 роки)</w:t>
      </w:r>
      <w:r>
        <w:rPr>
          <w:szCs w:val="28"/>
        </w:rPr>
      </w:r>
      <w:r>
        <w:rPr>
          <w:szCs w:val="28"/>
        </w:rPr>
      </w:r>
    </w:p>
    <w:p>
      <w:pPr>
        <w:pStyle w:val="918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szCs w:val="28"/>
        </w:rPr>
        <w:t xml:space="preserve">(КПКВК 0116020 КЕКВ 2610 +95000,00 грн.);</w:t>
      </w:r>
      <w:r>
        <w:rPr>
          <w:szCs w:val="28"/>
        </w:rPr>
      </w:r>
      <w:r>
        <w:rPr>
          <w:szCs w:val="28"/>
        </w:rPr>
      </w:r>
    </w:p>
    <w:p>
      <w:pPr>
        <w:pStyle w:val="918"/>
        <w:numPr>
          <w:ilvl w:val="0"/>
          <w:numId w:val="2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по іншій діяльності у сфері житлово-комунального господарства</w:t>
      </w:r>
      <w:r>
        <w:rPr>
          <w:szCs w:val="28"/>
        </w:rPr>
        <w:t xml:space="preserve"> для </w:t>
      </w:r>
      <w:r>
        <w:rPr>
          <w:szCs w:val="28"/>
        </w:rPr>
        <w:t xml:space="preserve">субсидій та поточних трансфертів підприємствам (установам, організаціям) на </w:t>
      </w:r>
      <w:r>
        <w:rPr>
          <w:szCs w:val="28"/>
        </w:rPr>
        <w:t xml:space="preserve">суму</w:t>
      </w:r>
      <w:r>
        <w:rPr>
          <w:szCs w:val="28"/>
        </w:rPr>
        <w:t xml:space="preserve"> 12000,00 грн. (</w:t>
      </w:r>
      <w:r>
        <w:rPr>
          <w:szCs w:val="28"/>
        </w:rPr>
        <w:t xml:space="preserve">Програма </w:t>
      </w:r>
      <w:r>
        <w:rPr>
          <w:szCs w:val="28"/>
        </w:rPr>
        <w:t xml:space="preserve">відшкодування втрат КП «</w:t>
      </w:r>
      <w:r>
        <w:rPr>
          <w:szCs w:val="28"/>
        </w:rPr>
        <w:t xml:space="preserve">Менакомунпослуга</w:t>
      </w:r>
      <w:r>
        <w:rPr>
          <w:szCs w:val="28"/>
        </w:rPr>
        <w:t xml:space="preserve">» від надання послуг лазні за пільговими тарифами на 2025-2027 роки</w:t>
      </w:r>
      <w:r>
        <w:rPr>
          <w:szCs w:val="28"/>
        </w:rPr>
        <w:t xml:space="preserve">)</w:t>
      </w:r>
      <w:r>
        <w:rPr>
          <w:szCs w:val="28"/>
        </w:rPr>
      </w:r>
      <w:r>
        <w:rPr>
          <w:szCs w:val="28"/>
        </w:rPr>
      </w:r>
    </w:p>
    <w:p>
      <w:pPr>
        <w:pStyle w:val="918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szCs w:val="28"/>
        </w:rPr>
        <w:t xml:space="preserve">(КПКВК 0116090 КЕКВ </w:t>
      </w:r>
      <w:r>
        <w:rPr>
          <w:szCs w:val="28"/>
        </w:rPr>
        <w:t xml:space="preserve">2610 +12000,00 грн.);</w:t>
      </w:r>
      <w:r>
        <w:rPr>
          <w:szCs w:val="28"/>
        </w:rPr>
      </w:r>
      <w:r>
        <w:rPr>
          <w:szCs w:val="28"/>
        </w:rPr>
      </w:r>
    </w:p>
    <w:p>
      <w:pPr>
        <w:pStyle w:val="918"/>
        <w:numPr>
          <w:ilvl w:val="0"/>
          <w:numId w:val="2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по і</w:t>
      </w:r>
      <w:r>
        <w:rPr>
          <w:szCs w:val="28"/>
        </w:rPr>
        <w:t xml:space="preserve">нш</w:t>
      </w:r>
      <w:r>
        <w:rPr>
          <w:szCs w:val="28"/>
        </w:rPr>
        <w:t xml:space="preserve">ій</w:t>
      </w:r>
      <w:r>
        <w:rPr>
          <w:szCs w:val="28"/>
        </w:rPr>
        <w:t xml:space="preserve"> діяльн</w:t>
      </w:r>
      <w:r>
        <w:rPr>
          <w:szCs w:val="28"/>
        </w:rPr>
        <w:t xml:space="preserve">ості</w:t>
      </w:r>
      <w:r>
        <w:rPr>
          <w:szCs w:val="28"/>
        </w:rPr>
        <w:t xml:space="preserve"> у сфері державного управління</w:t>
      </w:r>
      <w:r>
        <w:rPr>
          <w:szCs w:val="28"/>
        </w:rPr>
        <w:t xml:space="preserve"> для придбання предметів, матеріалів, обладнання та інвентарю на суму 474,00 грн. </w:t>
      </w:r>
      <w:r>
        <w:rPr>
          <w:szCs w:val="28"/>
        </w:rPr>
        <w:t xml:space="preserve">і для </w:t>
      </w:r>
      <w:r>
        <w:rPr>
          <w:szCs w:val="28"/>
        </w:rPr>
        <w:t xml:space="preserve">оплати послуг (крім комунальних) на суму 4000,00 грн. (оплата свідоцтва про реєстрацію та номерного знаку, проведення перевірки ідентифікаційних номерів та супровідних документів на розкидач піску)</w:t>
      </w:r>
      <w:r>
        <w:rPr>
          <w:szCs w:val="28"/>
        </w:rPr>
      </w:r>
      <w:r>
        <w:rPr>
          <w:szCs w:val="28"/>
        </w:rPr>
      </w:r>
    </w:p>
    <w:p>
      <w:pPr>
        <w:pStyle w:val="918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szCs w:val="28"/>
        </w:rPr>
        <w:t xml:space="preserve">(КПКВК 0110180 КЕКВ 2210 +474,00 грн., КЕКВ 2240 +4000,00 грн.).</w:t>
      </w:r>
      <w:r>
        <w:rPr>
          <w:szCs w:val="28"/>
        </w:rPr>
      </w:r>
      <w:r>
        <w:rPr>
          <w:szCs w:val="28"/>
        </w:rPr>
      </w:r>
    </w:p>
    <w:p>
      <w:pPr>
        <w:pStyle w:val="918"/>
        <w:numPr>
          <w:ilvl w:val="0"/>
          <w:numId w:val="4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Внести зміни до річного розпису видатків загального фонду Менської міської ради, а саме: зменшити кошторисні призначення для </w:t>
      </w:r>
      <w:r>
        <w:rPr>
          <w:szCs w:val="28"/>
        </w:rPr>
        <w:t xml:space="preserve">оплати послуг (крім комунальних) по о</w:t>
      </w:r>
      <w:r>
        <w:rPr>
          <w:szCs w:val="28"/>
        </w:rPr>
        <w:t xml:space="preserve">рганізаці</w:t>
      </w:r>
      <w:r>
        <w:rPr>
          <w:szCs w:val="28"/>
        </w:rPr>
        <w:t xml:space="preserve">ї</w:t>
      </w:r>
      <w:r>
        <w:rPr>
          <w:szCs w:val="28"/>
        </w:rPr>
        <w:t xml:space="preserve"> благоустрою населених пунктів</w:t>
      </w:r>
      <w:r>
        <w:rPr>
          <w:szCs w:val="28"/>
        </w:rPr>
        <w:t xml:space="preserve"> на суму 60000,00 грн., відповідно збільшити кошторисні призначення для придбання предметів, матеріалів, обладнання та інвентарю по</w:t>
      </w:r>
      <w:r>
        <w:t xml:space="preserve"> </w:t>
      </w:r>
      <w:r>
        <w:t xml:space="preserve">з</w:t>
      </w:r>
      <w:r>
        <w:rPr>
          <w:szCs w:val="28"/>
        </w:rPr>
        <w:t xml:space="preserve">аход</w:t>
      </w:r>
      <w:r>
        <w:rPr>
          <w:szCs w:val="28"/>
        </w:rPr>
        <w:t xml:space="preserve">ах</w:t>
      </w:r>
      <w:r>
        <w:rPr>
          <w:szCs w:val="28"/>
        </w:rPr>
        <w:t xml:space="preserve"> із запобігання та ліквідації надзвичайних ситуацій та наслідків стихійного лиха</w:t>
      </w:r>
      <w:r>
        <w:rPr>
          <w:szCs w:val="28"/>
        </w:rPr>
        <w:t xml:space="preserve"> на таку ж суму (придбання паливно-мастильних матеріалів для поповнення місцевого матеріального резерву)</w:t>
      </w:r>
      <w:r>
        <w:rPr>
          <w:szCs w:val="28"/>
        </w:rPr>
      </w:r>
      <w:r>
        <w:rPr>
          <w:szCs w:val="28"/>
        </w:rPr>
      </w:r>
    </w:p>
    <w:p>
      <w:pPr>
        <w:pStyle w:val="918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szCs w:val="28"/>
        </w:rPr>
        <w:t xml:space="preserve">(КПКВК 0116030 КЕКВ 2240 -60000,00 грн., КПКВК 0118110 КЕКВ 2210 +60000,00 грн.).</w:t>
      </w:r>
      <w:r>
        <w:rPr>
          <w:szCs w:val="28"/>
        </w:rPr>
      </w:r>
      <w:r>
        <w:rPr>
          <w:szCs w:val="28"/>
        </w:rPr>
      </w:r>
    </w:p>
    <w:p>
      <w:pPr>
        <w:pStyle w:val="918"/>
        <w:numPr>
          <w:ilvl w:val="0"/>
          <w:numId w:val="4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В</w:t>
      </w:r>
      <w:r>
        <w:rPr>
          <w:szCs w:val="28"/>
        </w:rPr>
        <w:t xml:space="preserve">нести зміни до річного розпису видатків загального фонду Відділу соціального захисту населення та охорони здоров’я по і</w:t>
      </w:r>
      <w:r>
        <w:rPr>
          <w:szCs w:val="28"/>
        </w:rPr>
        <w:t xml:space="preserve">нш</w:t>
      </w:r>
      <w:r>
        <w:rPr>
          <w:szCs w:val="28"/>
        </w:rPr>
        <w:t xml:space="preserve">их</w:t>
      </w:r>
      <w:r>
        <w:rPr>
          <w:szCs w:val="28"/>
        </w:rPr>
        <w:t xml:space="preserve"> програм</w:t>
      </w:r>
      <w:r>
        <w:rPr>
          <w:szCs w:val="28"/>
        </w:rPr>
        <w:t xml:space="preserve">ах</w:t>
      </w:r>
      <w:r>
        <w:rPr>
          <w:szCs w:val="28"/>
        </w:rPr>
        <w:t xml:space="preserve"> та заход</w:t>
      </w:r>
      <w:r>
        <w:rPr>
          <w:szCs w:val="28"/>
        </w:rPr>
        <w:t xml:space="preserve">ах</w:t>
      </w:r>
      <w:r>
        <w:rPr>
          <w:szCs w:val="28"/>
        </w:rPr>
        <w:t xml:space="preserve"> у сфері охорони здоров`я</w:t>
      </w:r>
      <w:r>
        <w:rPr>
          <w:szCs w:val="28"/>
        </w:rPr>
        <w:t xml:space="preserve"> в частині фінансування Програми підтримки медичної допомоги, яка надається в Менській міській територіальній громаді на 2025-2027 роки</w:t>
      </w:r>
      <w:r>
        <w:rPr>
          <w:szCs w:val="28"/>
        </w:rPr>
        <w:t xml:space="preserve">: зменшити кошторисні призначення для оплати послуг (крім комунальних) на суму 57686,00 грн., відповідно збільшити кошторисні призначення для </w:t>
      </w:r>
      <w:r>
        <w:rPr>
          <w:szCs w:val="28"/>
        </w:rPr>
        <w:t xml:space="preserve">придбання предметів, матеріалів, обладнання та інвентарю</w:t>
      </w:r>
      <w:r>
        <w:rPr>
          <w:szCs w:val="28"/>
        </w:rPr>
        <w:t xml:space="preserve"> на таку ж суму (придбання будівельних матеріалів та меблів для медичних пунктів тимчасового базування)</w:t>
      </w:r>
      <w:r>
        <w:rPr>
          <w:szCs w:val="28"/>
        </w:rPr>
      </w:r>
      <w:r>
        <w:rPr>
          <w:szCs w:val="28"/>
        </w:rPr>
      </w:r>
    </w:p>
    <w:p>
      <w:pPr>
        <w:pStyle w:val="918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highlight w:val="none"/>
        </w:rPr>
      </w:pPr>
      <w:r>
        <w:rPr>
          <w:szCs w:val="28"/>
        </w:rPr>
        <w:t xml:space="preserve">(КПКВК 0812152 КЕКВ 2240 -57686,00 грн., КЕКВ 2210 +57686,00 грн.).</w:t>
      </w:r>
      <w:r>
        <w:rPr>
          <w:szCs w:val="28"/>
        </w:rPr>
      </w:r>
      <w:r>
        <w:rPr>
          <w:szCs w:val="28"/>
        </w:rPr>
      </w:r>
    </w:p>
    <w:p>
      <w:pPr>
        <w:pStyle w:val="918"/>
        <w:pBdr>
          <w:left w:val="none" w:color="000000" w:sz="0" w:space="0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/>
      </w:pPr>
      <w:r>
        <w:rPr>
          <w:szCs w:val="28"/>
          <w:highlight w:val="none"/>
        </w:rPr>
        <w:t xml:space="preserve">6. </w:t>
      </w:r>
      <w:r>
        <w:rPr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Внести зміни по загальному фонду Відділу соціального захисту населення та охорони здоров’я по багатопрофільній стаціонарній медичній допомозі населенню на субсидії та поточні трансферти підприємствам (установам, організаціям), в частині фінансування КНП «М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енська міська лікарня», а саме: зменшити видатки на суму 34160,00 грн в грудні місяці (для оплати теплопостачання в частині фінансування Комплексної програми підтримки та розвитку медичної допомоги, що надається в Менської міської територіальній громаді, 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2025-2027 роки) та збільшити видаткову частину в листопаді місяці в сумі 34160,00 грн (для оплати заробітної плати на 28000,00 грн та для нарахувань на оплату праці на суму 6160,00 грн в частині фінансування Програми забезпечення медичних закладів Менськ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ої міської територіальної громади медичними кадрами, на 2025-2027 роки, у новій редакції)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(КПКВК МБ 0812010 КЕКВ 2610).</w:t>
      </w:r>
      <w:r/>
    </w:p>
    <w:p>
      <w:pPr>
        <w:pStyle w:val="918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right="0" w:firstLine="567" w:left="0"/>
        <w:rPr>
          <w:szCs w:val="28"/>
        </w:rPr>
      </w:pPr>
      <w:r>
        <w:rPr>
          <w:color w:val="000000"/>
          <w:szCs w:val="28"/>
        </w:rPr>
        <w:t xml:space="preserve">7. Контроль за виконанням розпорядження покласти на начальника Фінансового управління Менської міської ради Аллу НЕРОСЛИК.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0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                                                                     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7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pBdr/>
      <w:spacing/>
      <w:ind/>
      <w:jc w:val="center"/>
      <w:rPr/>
    </w:pP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6421956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>
    <w:name w:val="Plain Table 1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0">
    <w:name w:val="Intense Emphasis"/>
    <w:basedOn w:val="7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1">
    <w:name w:val="Intense Reference"/>
    <w:basedOn w:val="7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2">
    <w:name w:val="Subtle Emphasis"/>
    <w:basedOn w:val="7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3">
    <w:name w:val="Emphasis"/>
    <w:basedOn w:val="759"/>
    <w:uiPriority w:val="20"/>
    <w:qFormat/>
    <w:pPr>
      <w:pBdr/>
      <w:spacing/>
      <w:ind/>
    </w:pPr>
    <w:rPr>
      <w:i/>
      <w:iCs/>
    </w:rPr>
  </w:style>
  <w:style w:type="character" w:styleId="744">
    <w:name w:val="Strong"/>
    <w:basedOn w:val="759"/>
    <w:uiPriority w:val="22"/>
    <w:qFormat/>
    <w:pPr>
      <w:pBdr/>
      <w:spacing/>
      <w:ind/>
    </w:pPr>
    <w:rPr>
      <w:b/>
      <w:bCs/>
    </w:rPr>
  </w:style>
  <w:style w:type="character" w:styleId="745">
    <w:name w:val="Subtle Reference"/>
    <w:basedOn w:val="7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6">
    <w:name w:val="Book Title"/>
    <w:basedOn w:val="75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7">
    <w:name w:val="FollowedHyperlink"/>
    <w:basedOn w:val="7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8">
    <w:name w:val="TOC Heading"/>
    <w:uiPriority w:val="39"/>
    <w:unhideWhenUsed/>
    <w:pPr>
      <w:pBdr/>
      <w:spacing/>
      <w:ind/>
    </w:pPr>
  </w:style>
  <w:style w:type="paragraph" w:styleId="749" w:default="1">
    <w:name w:val="Normal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left" w:leader="none" w:pos="1134"/>
      </w:tabs>
      <w:spacing/>
      <w:ind w:firstLine="567"/>
      <w:jc w:val="both"/>
    </w:pPr>
    <w:rPr>
      <w:rFonts w:ascii="Times New Roman" w:hAnsi="Times New Roman" w:eastAsia="Times New Roman" w:cs="Times New Roman"/>
      <w:sz w:val="28"/>
      <w:szCs w:val="22"/>
      <w:lang w:eastAsia="en-US"/>
    </w:rPr>
  </w:style>
  <w:style w:type="paragraph" w:styleId="750">
    <w:name w:val="Heading 1"/>
    <w:basedOn w:val="749"/>
    <w:next w:val="749"/>
    <w:link w:val="90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1">
    <w:name w:val="Heading 2"/>
    <w:basedOn w:val="749"/>
    <w:next w:val="749"/>
    <w:link w:val="9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2">
    <w:name w:val="Heading 3"/>
    <w:basedOn w:val="749"/>
    <w:next w:val="749"/>
    <w:link w:val="91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749"/>
    <w:next w:val="749"/>
    <w:link w:val="91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749"/>
    <w:next w:val="749"/>
    <w:link w:val="91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749"/>
    <w:next w:val="749"/>
    <w:link w:val="91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56">
    <w:name w:val="Heading 7"/>
    <w:basedOn w:val="749"/>
    <w:next w:val="749"/>
    <w:link w:val="91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57">
    <w:name w:val="Heading 8"/>
    <w:basedOn w:val="749"/>
    <w:next w:val="749"/>
    <w:link w:val="91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58">
    <w:name w:val="Heading 9"/>
    <w:basedOn w:val="749"/>
    <w:next w:val="749"/>
    <w:link w:val="91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 w:default="1">
    <w:name w:val="Default Paragraph Font"/>
    <w:uiPriority w:val="1"/>
    <w:semiHidden/>
    <w:unhideWhenUsed/>
    <w:pPr>
      <w:pBdr/>
      <w:spacing/>
      <w:ind/>
    </w:pPr>
  </w:style>
  <w:style w:type="table" w:styleId="76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1" w:default="1">
    <w:name w:val="No List"/>
    <w:uiPriority w:val="99"/>
    <w:semiHidden/>
    <w:unhideWhenUsed/>
    <w:pPr>
      <w:pBdr/>
      <w:spacing/>
      <w:ind/>
    </w:pPr>
  </w:style>
  <w:style w:type="character" w:styleId="762">
    <w:name w:val="footnote reference"/>
    <w:basedOn w:val="759"/>
    <w:uiPriority w:val="99"/>
    <w:unhideWhenUsed/>
    <w:qFormat/>
    <w:pPr>
      <w:pBdr/>
      <w:spacing/>
      <w:ind/>
    </w:pPr>
    <w:rPr>
      <w:vertAlign w:val="superscript"/>
    </w:rPr>
  </w:style>
  <w:style w:type="character" w:styleId="763">
    <w:name w:val="endnote reference"/>
    <w:basedOn w:val="759"/>
    <w:uiPriority w:val="99"/>
    <w:semiHidden/>
    <w:unhideWhenUsed/>
    <w:pPr>
      <w:pBdr/>
      <w:spacing/>
      <w:ind/>
    </w:pPr>
    <w:rPr>
      <w:vertAlign w:val="superscript"/>
    </w:rPr>
  </w:style>
  <w:style w:type="character" w:styleId="764">
    <w:name w:val="Hyperlink"/>
    <w:uiPriority w:val="99"/>
    <w:unhideWhenUsed/>
    <w:qFormat/>
    <w:pPr>
      <w:pBdr/>
      <w:spacing/>
      <w:ind/>
    </w:pPr>
    <w:rPr>
      <w:color w:val="0000ff" w:themeColor="hyperlink"/>
      <w:u w:val="single"/>
    </w:rPr>
  </w:style>
  <w:style w:type="paragraph" w:styleId="765">
    <w:name w:val="Balloon Text"/>
    <w:basedOn w:val="749"/>
    <w:link w:val="95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paragraph" w:styleId="766">
    <w:name w:val="endnote text"/>
    <w:basedOn w:val="749"/>
    <w:link w:val="821"/>
    <w:uiPriority w:val="99"/>
    <w:semiHidden/>
    <w:unhideWhenUsed/>
    <w:qFormat/>
    <w:pPr>
      <w:pBdr/>
      <w:spacing/>
      <w:ind/>
    </w:pPr>
    <w:rPr>
      <w:sz w:val="20"/>
    </w:rPr>
  </w:style>
  <w:style w:type="paragraph" w:styleId="767">
    <w:name w:val="Caption"/>
    <w:basedOn w:val="749"/>
    <w:next w:val="74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768">
    <w:name w:val="footnote text"/>
    <w:basedOn w:val="749"/>
    <w:link w:val="949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769">
    <w:name w:val="toc 8"/>
    <w:basedOn w:val="749"/>
    <w:next w:val="749"/>
    <w:uiPriority w:val="39"/>
    <w:unhideWhenUsed/>
    <w:pPr>
      <w:pBdr/>
      <w:spacing w:after="57"/>
      <w:ind w:firstLine="0" w:left="1984"/>
    </w:pPr>
  </w:style>
  <w:style w:type="paragraph" w:styleId="770">
    <w:name w:val="Header"/>
    <w:basedOn w:val="749"/>
    <w:link w:val="926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71">
    <w:name w:val="toc 9"/>
    <w:basedOn w:val="749"/>
    <w:next w:val="749"/>
    <w:uiPriority w:val="39"/>
    <w:unhideWhenUsed/>
    <w:pPr>
      <w:pBdr/>
      <w:spacing w:after="57"/>
      <w:ind w:firstLine="0" w:left="2268"/>
    </w:pPr>
  </w:style>
  <w:style w:type="paragraph" w:styleId="772">
    <w:name w:val="toc 7"/>
    <w:basedOn w:val="749"/>
    <w:next w:val="749"/>
    <w:uiPriority w:val="39"/>
    <w:unhideWhenUsed/>
    <w:pPr>
      <w:pBdr/>
      <w:spacing w:after="57"/>
      <w:ind w:firstLine="0" w:left="1701"/>
    </w:pPr>
  </w:style>
  <w:style w:type="paragraph" w:styleId="773">
    <w:name w:val="toc 1"/>
    <w:basedOn w:val="749"/>
    <w:next w:val="749"/>
    <w:uiPriority w:val="39"/>
    <w:unhideWhenUsed/>
    <w:qFormat/>
    <w:pPr>
      <w:pBdr/>
      <w:spacing w:after="57"/>
      <w:ind w:firstLine="0"/>
    </w:pPr>
  </w:style>
  <w:style w:type="paragraph" w:styleId="774">
    <w:name w:val="toc 6"/>
    <w:basedOn w:val="749"/>
    <w:next w:val="749"/>
    <w:uiPriority w:val="39"/>
    <w:unhideWhenUsed/>
    <w:qFormat/>
    <w:pPr>
      <w:pBdr/>
      <w:spacing w:after="57"/>
      <w:ind w:firstLine="0" w:left="1417"/>
    </w:pPr>
  </w:style>
  <w:style w:type="paragraph" w:styleId="775">
    <w:name w:val="table of figures"/>
    <w:basedOn w:val="749"/>
    <w:next w:val="749"/>
    <w:uiPriority w:val="99"/>
    <w:unhideWhenUsed/>
    <w:qFormat/>
    <w:pPr>
      <w:pBdr/>
      <w:spacing/>
      <w:ind/>
    </w:pPr>
  </w:style>
  <w:style w:type="paragraph" w:styleId="776">
    <w:name w:val="toc 3"/>
    <w:basedOn w:val="749"/>
    <w:next w:val="749"/>
    <w:uiPriority w:val="39"/>
    <w:unhideWhenUsed/>
    <w:qFormat/>
    <w:pPr>
      <w:pBdr/>
      <w:spacing w:after="57"/>
      <w:ind w:firstLine="0" w:left="567"/>
    </w:pPr>
  </w:style>
  <w:style w:type="paragraph" w:styleId="777">
    <w:name w:val="toc 2"/>
    <w:basedOn w:val="749"/>
    <w:next w:val="749"/>
    <w:uiPriority w:val="39"/>
    <w:unhideWhenUsed/>
    <w:pPr>
      <w:pBdr/>
      <w:spacing w:after="57"/>
      <w:ind w:firstLine="0" w:left="283"/>
    </w:pPr>
  </w:style>
  <w:style w:type="paragraph" w:styleId="778">
    <w:name w:val="toc 4"/>
    <w:basedOn w:val="749"/>
    <w:next w:val="749"/>
    <w:uiPriority w:val="39"/>
    <w:unhideWhenUsed/>
    <w:pPr>
      <w:pBdr/>
      <w:spacing w:after="57"/>
      <w:ind w:firstLine="0" w:left="850"/>
    </w:pPr>
  </w:style>
  <w:style w:type="paragraph" w:styleId="779">
    <w:name w:val="toc 5"/>
    <w:basedOn w:val="749"/>
    <w:next w:val="749"/>
    <w:uiPriority w:val="39"/>
    <w:unhideWhenUsed/>
    <w:pPr>
      <w:pBdr/>
      <w:spacing w:after="57"/>
      <w:ind w:firstLine="0" w:left="1134"/>
    </w:pPr>
  </w:style>
  <w:style w:type="paragraph" w:styleId="780">
    <w:name w:val="Title"/>
    <w:basedOn w:val="749"/>
    <w:next w:val="749"/>
    <w:link w:val="9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81">
    <w:name w:val="Footer"/>
    <w:basedOn w:val="749"/>
    <w:link w:val="92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82">
    <w:name w:val="Subtitle"/>
    <w:basedOn w:val="749"/>
    <w:next w:val="749"/>
    <w:link w:val="921"/>
    <w:uiPriority w:val="11"/>
    <w:qFormat/>
    <w:pPr>
      <w:pBdr/>
      <w:spacing w:after="200" w:before="200"/>
      <w:ind/>
    </w:pPr>
    <w:rPr>
      <w:sz w:val="24"/>
      <w:szCs w:val="24"/>
    </w:rPr>
  </w:style>
  <w:style w:type="table" w:styleId="783">
    <w:name w:val="Table Grid"/>
    <w:basedOn w:val="760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4" w:customStyle="1">
    <w:name w:val="Heading 1 Char"/>
    <w:basedOn w:val="759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5" w:customStyle="1">
    <w:name w:val="Heading 2 Char"/>
    <w:basedOn w:val="759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86" w:customStyle="1">
    <w:name w:val="Heading 3 Char"/>
    <w:basedOn w:val="759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7" w:customStyle="1">
    <w:name w:val="Heading 4 Char"/>
    <w:basedOn w:val="759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Heading 5 Char"/>
    <w:basedOn w:val="759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Heading 6 Char"/>
    <w:basedOn w:val="759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Heading 7 Char"/>
    <w:basedOn w:val="759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Heading 8 Char"/>
    <w:basedOn w:val="75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Heading 9 Char"/>
    <w:basedOn w:val="7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Title Char"/>
    <w:basedOn w:val="759"/>
    <w:uiPriority w:val="10"/>
    <w:qFormat/>
    <w:pPr>
      <w:pBdr/>
      <w:spacing/>
      <w:ind/>
    </w:pPr>
    <w:rPr>
      <w:sz w:val="48"/>
      <w:szCs w:val="48"/>
    </w:rPr>
  </w:style>
  <w:style w:type="character" w:styleId="794" w:customStyle="1">
    <w:name w:val="Subtitle Char"/>
    <w:basedOn w:val="759"/>
    <w:uiPriority w:val="11"/>
    <w:qFormat/>
    <w:pPr>
      <w:pBdr/>
      <w:spacing/>
      <w:ind/>
    </w:pPr>
    <w:rPr>
      <w:sz w:val="24"/>
      <w:szCs w:val="24"/>
    </w:rPr>
  </w:style>
  <w:style w:type="character" w:styleId="795" w:customStyle="1">
    <w:name w:val="Quote Char"/>
    <w:uiPriority w:val="29"/>
    <w:qFormat/>
    <w:pPr>
      <w:pBdr/>
      <w:spacing/>
      <w:ind/>
    </w:pPr>
    <w:rPr>
      <w:i/>
    </w:rPr>
  </w:style>
  <w:style w:type="character" w:styleId="796" w:customStyle="1">
    <w:name w:val="Intense Quote Char"/>
    <w:uiPriority w:val="30"/>
    <w:qFormat/>
    <w:pPr>
      <w:pBdr/>
      <w:spacing/>
      <w:ind/>
    </w:pPr>
    <w:rPr>
      <w:i/>
    </w:rPr>
  </w:style>
  <w:style w:type="character" w:styleId="797" w:customStyle="1">
    <w:name w:val="Header Char"/>
    <w:basedOn w:val="759"/>
    <w:uiPriority w:val="99"/>
    <w:qFormat/>
    <w:pPr>
      <w:pBdr/>
      <w:spacing/>
      <w:ind/>
    </w:pPr>
  </w:style>
  <w:style w:type="character" w:styleId="798" w:customStyle="1">
    <w:name w:val="Footer Char"/>
    <w:basedOn w:val="759"/>
    <w:uiPriority w:val="99"/>
    <w:pPr>
      <w:pBdr/>
      <w:spacing/>
      <w:ind/>
    </w:pPr>
  </w:style>
  <w:style w:type="table" w:styleId="799" w:customStyle="1">
    <w:name w:val="Звичайна таблиця 11"/>
    <w:basedOn w:val="760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Звичайна таблиця 21"/>
    <w:basedOn w:val="760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Звичайна таблиця 31"/>
    <w:basedOn w:val="76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Звичайна таблиця 41"/>
    <w:basedOn w:val="76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Звичайна таблиця 51"/>
    <w:basedOn w:val="76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ітка 1 (світла)1"/>
    <w:basedOn w:val="760"/>
    <w:uiPriority w:val="99"/>
    <w:pPr>
      <w:pBdr/>
      <w:spacing/>
      <w:ind/>
    </w:pPr>
    <w:tblPr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21"/>
    <w:basedOn w:val="760"/>
    <w:uiPriority w:val="99"/>
    <w:pPr>
      <w:pBdr/>
      <w:spacing/>
      <w:ind/>
    </w:pPr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31"/>
    <w:basedOn w:val="760"/>
    <w:uiPriority w:val="99"/>
    <w:pPr>
      <w:pBdr/>
      <w:spacing/>
      <w:ind/>
    </w:pPr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я-сітка 41"/>
    <w:basedOn w:val="760"/>
    <w:uiPriority w:val="59"/>
    <w:pPr>
      <w:pBdr/>
      <w:spacing/>
      <w:ind/>
    </w:pPr>
    <w:tblPr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5 (темна)1"/>
    <w:basedOn w:val="760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я-сітка 6 (кольорова)1"/>
    <w:basedOn w:val="760"/>
    <w:uiPriority w:val="99"/>
    <w:pPr>
      <w:pBdr/>
      <w:spacing/>
      <w:ind/>
    </w:pPr>
    <w:tblPr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7 (кольорова)1"/>
    <w:basedOn w:val="760"/>
    <w:uiPriority w:val="99"/>
    <w:pPr>
      <w:pBdr/>
      <w:spacing/>
      <w:ind/>
    </w:pPr>
    <w:tblPr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писок 1 (світлий)1"/>
    <w:basedOn w:val="76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писок 21"/>
    <w:basedOn w:val="760"/>
    <w:uiPriority w:val="99"/>
    <w:pPr>
      <w:pBdr/>
      <w:spacing/>
      <w:ind/>
    </w:pPr>
    <w:tblPr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писок 31"/>
    <w:basedOn w:val="760"/>
    <w:uiPriority w:val="99"/>
    <w:pPr>
      <w:pBdr/>
      <w:spacing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я-список 41"/>
    <w:basedOn w:val="760"/>
    <w:uiPriority w:val="99"/>
    <w:pPr>
      <w:pBdr/>
      <w:spacing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писок 5 (темний)1"/>
    <w:basedOn w:val="760"/>
    <w:uiPriority w:val="99"/>
    <w:pPr>
      <w:pBdr/>
      <w:spacing/>
      <w:ind/>
    </w:pPr>
    <w:tblPr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я-список 6 (кольоровий)1"/>
    <w:basedOn w:val="760"/>
    <w:uiPriority w:val="99"/>
    <w:pPr>
      <w:pBdr/>
      <w:spacing/>
      <w:ind/>
    </w:pPr>
    <w:tblPr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писок 7 (кольоровий)1"/>
    <w:basedOn w:val="760"/>
    <w:uiPriority w:val="99"/>
    <w:pPr>
      <w:pBdr/>
      <w:spacing/>
      <w:ind/>
    </w:pPr>
    <w:tblPr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8" w:customStyle="1">
    <w:name w:val="Footnote Text Char"/>
    <w:uiPriority w:val="99"/>
    <w:pPr>
      <w:pBdr/>
      <w:spacing/>
      <w:ind/>
    </w:pPr>
    <w:rPr>
      <w:sz w:val="18"/>
    </w:rPr>
  </w:style>
  <w:style w:type="character" w:styleId="819" w:customStyle="1">
    <w:name w:val="Endnote Text Char"/>
    <w:uiPriority w:val="99"/>
    <w:pPr>
      <w:pBdr/>
      <w:spacing/>
      <w:ind/>
    </w:pPr>
    <w:rPr>
      <w:sz w:val="20"/>
    </w:rPr>
  </w:style>
  <w:style w:type="character" w:styleId="820" w:customStyle="1">
    <w:name w:val="Caption Char"/>
    <w:uiPriority w:val="99"/>
    <w:pPr>
      <w:pBdr/>
      <w:spacing/>
      <w:ind/>
    </w:pPr>
  </w:style>
  <w:style w:type="character" w:styleId="821" w:customStyle="1">
    <w:name w:val="Текст концевой сноски Знак"/>
    <w:link w:val="766"/>
    <w:uiPriority w:val="99"/>
    <w:pPr>
      <w:pBdr/>
      <w:spacing/>
      <w:ind/>
    </w:pPr>
    <w:rPr>
      <w:sz w:val="20"/>
    </w:rPr>
  </w:style>
  <w:style w:type="table" w:styleId="822" w:customStyle="1">
    <w:name w:val="Table Grid Light"/>
    <w:basedOn w:val="760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1"/>
    <w:basedOn w:val="760"/>
    <w:uiPriority w:val="99"/>
    <w:pPr>
      <w:pBdr/>
      <w:spacing/>
      <w:ind/>
    </w:pPr>
    <w:tblPr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2"/>
    <w:basedOn w:val="760"/>
    <w:uiPriority w:val="99"/>
    <w:pPr>
      <w:pBdr/>
      <w:spacing/>
      <w:ind/>
    </w:pPr>
    <w:tblPr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3"/>
    <w:basedOn w:val="760"/>
    <w:uiPriority w:val="99"/>
    <w:pPr>
      <w:pBdr/>
      <w:spacing/>
      <w:ind/>
    </w:pPr>
    <w:tblPr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4"/>
    <w:basedOn w:val="760"/>
    <w:uiPriority w:val="99"/>
    <w:pPr>
      <w:pBdr/>
      <w:spacing/>
      <w:ind/>
    </w:pPr>
    <w:tblPr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5"/>
    <w:basedOn w:val="760"/>
    <w:uiPriority w:val="99"/>
    <w:pPr>
      <w:pBdr/>
      <w:spacing/>
      <w:ind/>
    </w:pPr>
    <w:tblPr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6"/>
    <w:basedOn w:val="760"/>
    <w:uiPriority w:val="99"/>
    <w:pPr>
      <w:pBdr/>
      <w:spacing/>
      <w:ind/>
    </w:pPr>
    <w:tblPr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1"/>
    <w:basedOn w:val="760"/>
    <w:uiPriority w:val="99"/>
    <w:pPr>
      <w:pBdr/>
      <w:spacing/>
      <w:ind/>
    </w:pPr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2"/>
    <w:basedOn w:val="760"/>
    <w:uiPriority w:val="99"/>
    <w:pPr>
      <w:pBdr/>
      <w:spacing/>
      <w:ind/>
    </w:pPr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3"/>
    <w:basedOn w:val="760"/>
    <w:uiPriority w:val="99"/>
    <w:pPr>
      <w:pBdr/>
      <w:spacing/>
      <w:ind/>
    </w:pPr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4"/>
    <w:basedOn w:val="760"/>
    <w:uiPriority w:val="99"/>
    <w:pPr>
      <w:pBdr/>
      <w:spacing/>
      <w:ind/>
    </w:pPr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5"/>
    <w:basedOn w:val="760"/>
    <w:uiPriority w:val="99"/>
    <w:pPr>
      <w:pBdr/>
      <w:spacing/>
      <w:ind/>
    </w:pPr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6"/>
    <w:basedOn w:val="760"/>
    <w:uiPriority w:val="99"/>
    <w:pPr>
      <w:pBdr/>
      <w:spacing/>
      <w:ind/>
    </w:pPr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1"/>
    <w:basedOn w:val="760"/>
    <w:uiPriority w:val="99"/>
    <w:pPr>
      <w:pBdr/>
      <w:spacing/>
      <w:ind/>
    </w:pPr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2"/>
    <w:basedOn w:val="760"/>
    <w:uiPriority w:val="99"/>
    <w:pPr>
      <w:pBdr/>
      <w:spacing/>
      <w:ind/>
    </w:pPr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3"/>
    <w:basedOn w:val="760"/>
    <w:uiPriority w:val="99"/>
    <w:pPr>
      <w:pBdr/>
      <w:spacing/>
      <w:ind/>
    </w:pPr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4"/>
    <w:basedOn w:val="760"/>
    <w:uiPriority w:val="99"/>
    <w:pPr>
      <w:pBdr/>
      <w:spacing/>
      <w:ind/>
    </w:pPr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5"/>
    <w:basedOn w:val="760"/>
    <w:uiPriority w:val="99"/>
    <w:pPr>
      <w:pBdr/>
      <w:spacing/>
      <w:ind/>
    </w:pPr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6"/>
    <w:basedOn w:val="760"/>
    <w:uiPriority w:val="99"/>
    <w:pPr>
      <w:pBdr/>
      <w:spacing/>
      <w:ind/>
    </w:pPr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1"/>
    <w:basedOn w:val="760"/>
    <w:uiPriority w:val="59"/>
    <w:pPr>
      <w:pBdr/>
      <w:spacing/>
      <w:ind/>
    </w:pPr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2"/>
    <w:basedOn w:val="760"/>
    <w:uiPriority w:val="59"/>
    <w:pPr>
      <w:pBdr/>
      <w:spacing/>
      <w:ind/>
    </w:pPr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3"/>
    <w:basedOn w:val="760"/>
    <w:uiPriority w:val="59"/>
    <w:pPr>
      <w:pBdr/>
      <w:spacing/>
      <w:ind/>
    </w:pPr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4"/>
    <w:basedOn w:val="760"/>
    <w:uiPriority w:val="59"/>
    <w:pPr>
      <w:pBdr/>
      <w:spacing/>
      <w:ind/>
    </w:pPr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5"/>
    <w:basedOn w:val="760"/>
    <w:uiPriority w:val="59"/>
    <w:pPr>
      <w:pBdr/>
      <w:spacing/>
      <w:ind/>
    </w:pPr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6"/>
    <w:basedOn w:val="760"/>
    <w:uiPriority w:val="59"/>
    <w:pPr>
      <w:pBdr/>
      <w:spacing/>
      <w:ind/>
    </w:pPr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760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2"/>
    <w:basedOn w:val="760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3"/>
    <w:basedOn w:val="760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760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5"/>
    <w:basedOn w:val="760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6"/>
    <w:basedOn w:val="760"/>
    <w:uiPriority w:val="99"/>
    <w:pPr>
      <w:pBdr/>
      <w:spacing/>
      <w:ind/>
    </w:pPr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1"/>
    <w:basedOn w:val="760"/>
    <w:uiPriority w:val="99"/>
    <w:pPr>
      <w:pBdr/>
      <w:spacing/>
      <w:ind/>
    </w:pPr>
    <w:tblPr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2"/>
    <w:basedOn w:val="760"/>
    <w:uiPriority w:val="99"/>
    <w:pPr>
      <w:pBdr/>
      <w:spacing/>
      <w:ind/>
    </w:pPr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3"/>
    <w:basedOn w:val="760"/>
    <w:uiPriority w:val="99"/>
    <w:pPr>
      <w:pBdr/>
      <w:spacing/>
      <w:ind/>
    </w:pPr>
    <w:tblPr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4"/>
    <w:basedOn w:val="760"/>
    <w:uiPriority w:val="99"/>
    <w:pPr>
      <w:pBdr/>
      <w:spacing/>
      <w:ind/>
    </w:pPr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5"/>
    <w:basedOn w:val="760"/>
    <w:uiPriority w:val="99"/>
    <w:pPr>
      <w:pBdr/>
      <w:spacing/>
      <w:ind/>
    </w:pPr>
    <w:tblPr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6"/>
    <w:basedOn w:val="760"/>
    <w:uiPriority w:val="99"/>
    <w:pPr>
      <w:pBdr/>
      <w:spacing/>
      <w:ind/>
    </w:pPr>
    <w:tblPr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1"/>
    <w:basedOn w:val="760"/>
    <w:uiPriority w:val="99"/>
    <w:pPr>
      <w:pBdr/>
      <w:spacing/>
      <w:ind/>
    </w:pPr>
    <w:tblPr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2"/>
    <w:basedOn w:val="760"/>
    <w:uiPriority w:val="99"/>
    <w:pPr>
      <w:pBdr/>
      <w:spacing/>
      <w:ind/>
    </w:pPr>
    <w:tblPr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3"/>
    <w:basedOn w:val="760"/>
    <w:uiPriority w:val="99"/>
    <w:pPr>
      <w:pBdr/>
      <w:spacing/>
      <w:ind/>
    </w:pPr>
    <w:tblPr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4"/>
    <w:basedOn w:val="760"/>
    <w:uiPriority w:val="99"/>
    <w:pPr>
      <w:pBdr/>
      <w:spacing/>
      <w:ind/>
    </w:pPr>
    <w:tblPr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5"/>
    <w:basedOn w:val="760"/>
    <w:uiPriority w:val="99"/>
    <w:pPr>
      <w:pBdr/>
      <w:spacing/>
      <w:ind/>
    </w:pPr>
    <w:tblPr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6"/>
    <w:basedOn w:val="760"/>
    <w:uiPriority w:val="99"/>
    <w:pPr>
      <w:pBdr/>
      <w:spacing/>
      <w:ind/>
    </w:pPr>
    <w:tblPr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1"/>
    <w:basedOn w:val="76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2"/>
    <w:basedOn w:val="76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3"/>
    <w:basedOn w:val="76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4"/>
    <w:basedOn w:val="76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5"/>
    <w:basedOn w:val="76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6"/>
    <w:basedOn w:val="760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1"/>
    <w:basedOn w:val="760"/>
    <w:uiPriority w:val="99"/>
    <w:pPr>
      <w:pBdr/>
      <w:spacing/>
      <w:ind/>
    </w:pPr>
    <w:tblPr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2"/>
    <w:basedOn w:val="760"/>
    <w:uiPriority w:val="99"/>
    <w:pPr>
      <w:pBdr/>
      <w:spacing/>
      <w:ind/>
    </w:pPr>
    <w:tblPr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3"/>
    <w:basedOn w:val="760"/>
    <w:uiPriority w:val="99"/>
    <w:pPr>
      <w:pBdr/>
      <w:spacing/>
      <w:ind/>
    </w:pPr>
    <w:tblPr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4"/>
    <w:basedOn w:val="760"/>
    <w:uiPriority w:val="99"/>
    <w:pPr>
      <w:pBdr/>
      <w:spacing/>
      <w:ind/>
    </w:pPr>
    <w:tblPr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5"/>
    <w:basedOn w:val="760"/>
    <w:uiPriority w:val="99"/>
    <w:pPr>
      <w:pBdr/>
      <w:spacing/>
      <w:ind/>
    </w:pPr>
    <w:tblPr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6"/>
    <w:basedOn w:val="760"/>
    <w:uiPriority w:val="99"/>
    <w:pPr>
      <w:pBdr/>
      <w:spacing/>
      <w:ind/>
    </w:pPr>
    <w:tblPr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1"/>
    <w:basedOn w:val="760"/>
    <w:uiPriority w:val="99"/>
    <w:pPr>
      <w:pBdr/>
      <w:spacing/>
      <w:ind/>
    </w:pPr>
    <w:tblPr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2"/>
    <w:basedOn w:val="760"/>
    <w:uiPriority w:val="99"/>
    <w:pPr>
      <w:pBdr/>
      <w:spacing/>
      <w:ind/>
    </w:pPr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3"/>
    <w:basedOn w:val="760"/>
    <w:uiPriority w:val="99"/>
    <w:pPr>
      <w:pBdr/>
      <w:spacing/>
      <w:ind/>
    </w:pPr>
    <w:tblPr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4"/>
    <w:basedOn w:val="760"/>
    <w:uiPriority w:val="99"/>
    <w:pPr>
      <w:pBdr/>
      <w:spacing/>
      <w:ind/>
    </w:pPr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5"/>
    <w:basedOn w:val="760"/>
    <w:uiPriority w:val="99"/>
    <w:pPr>
      <w:pBdr/>
      <w:spacing/>
      <w:ind/>
    </w:pPr>
    <w:tblPr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6"/>
    <w:basedOn w:val="760"/>
    <w:uiPriority w:val="99"/>
    <w:pPr>
      <w:pBdr/>
      <w:spacing/>
      <w:ind/>
    </w:pPr>
    <w:tblPr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1"/>
    <w:basedOn w:val="760"/>
    <w:uiPriority w:val="99"/>
    <w:pPr>
      <w:pBdr/>
      <w:spacing/>
      <w:ind/>
    </w:pPr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2"/>
    <w:basedOn w:val="760"/>
    <w:uiPriority w:val="99"/>
    <w:pPr>
      <w:pBdr/>
      <w:spacing/>
      <w:ind/>
    </w:pPr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3"/>
    <w:basedOn w:val="760"/>
    <w:uiPriority w:val="99"/>
    <w:pPr>
      <w:pBdr/>
      <w:spacing/>
      <w:ind/>
    </w:pPr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4"/>
    <w:basedOn w:val="760"/>
    <w:uiPriority w:val="99"/>
    <w:pPr>
      <w:pBdr/>
      <w:spacing/>
      <w:ind/>
    </w:pPr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5"/>
    <w:basedOn w:val="760"/>
    <w:uiPriority w:val="99"/>
    <w:pPr>
      <w:pBdr/>
      <w:spacing/>
      <w:ind/>
    </w:pPr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6"/>
    <w:basedOn w:val="760"/>
    <w:uiPriority w:val="99"/>
    <w:pPr>
      <w:pBdr/>
      <w:spacing/>
      <w:ind/>
    </w:pPr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1"/>
    <w:basedOn w:val="760"/>
    <w:uiPriority w:val="99"/>
    <w:pPr>
      <w:pBdr/>
      <w:spacing/>
      <w:ind/>
    </w:pPr>
    <w:tblPr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2"/>
    <w:basedOn w:val="760"/>
    <w:uiPriority w:val="99"/>
    <w:pPr>
      <w:pBdr/>
      <w:spacing/>
      <w:ind/>
    </w:pPr>
    <w:tblPr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3"/>
    <w:basedOn w:val="760"/>
    <w:uiPriority w:val="99"/>
    <w:pPr>
      <w:pBdr/>
      <w:spacing/>
      <w:ind/>
    </w:pPr>
    <w:tblPr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4"/>
    <w:basedOn w:val="760"/>
    <w:uiPriority w:val="99"/>
    <w:pPr>
      <w:pBdr/>
      <w:spacing/>
      <w:ind/>
    </w:pPr>
    <w:tblPr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5"/>
    <w:basedOn w:val="760"/>
    <w:uiPriority w:val="99"/>
    <w:pPr>
      <w:pBdr/>
      <w:spacing/>
      <w:ind/>
    </w:pPr>
    <w:tblPr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6"/>
    <w:basedOn w:val="760"/>
    <w:uiPriority w:val="99"/>
    <w:pPr>
      <w:pBdr/>
      <w:spacing/>
      <w:ind/>
    </w:pPr>
    <w:tblPr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1"/>
    <w:basedOn w:val="760"/>
    <w:uiPriority w:val="99"/>
    <w:pPr>
      <w:pBdr/>
      <w:spacing/>
      <w:ind/>
    </w:pPr>
    <w:tblPr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2"/>
    <w:basedOn w:val="760"/>
    <w:uiPriority w:val="99"/>
    <w:pPr>
      <w:pBdr/>
      <w:spacing/>
      <w:ind/>
    </w:pPr>
    <w:tblPr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3"/>
    <w:basedOn w:val="760"/>
    <w:uiPriority w:val="99"/>
    <w:pPr>
      <w:pBdr/>
      <w:spacing/>
      <w:ind/>
    </w:pPr>
    <w:tblPr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4"/>
    <w:basedOn w:val="760"/>
    <w:uiPriority w:val="99"/>
    <w:pPr>
      <w:pBdr/>
      <w:spacing/>
      <w:ind/>
    </w:pPr>
    <w:tblPr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5"/>
    <w:basedOn w:val="760"/>
    <w:uiPriority w:val="99"/>
    <w:pPr>
      <w:pBdr/>
      <w:spacing/>
      <w:ind/>
    </w:pPr>
    <w:tblPr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6"/>
    <w:basedOn w:val="760"/>
    <w:uiPriority w:val="99"/>
    <w:pPr>
      <w:pBdr/>
      <w:spacing/>
      <w:ind/>
    </w:pPr>
    <w:tblPr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1"/>
    <w:basedOn w:val="760"/>
    <w:uiPriority w:val="99"/>
    <w:pPr>
      <w:pBdr/>
      <w:spacing/>
      <w:ind/>
    </w:pPr>
    <w:tblPr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2"/>
    <w:basedOn w:val="760"/>
    <w:uiPriority w:val="99"/>
    <w:pPr>
      <w:pBdr/>
      <w:spacing/>
      <w:ind/>
    </w:pPr>
    <w:tblPr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3"/>
    <w:basedOn w:val="760"/>
    <w:uiPriority w:val="99"/>
    <w:pPr>
      <w:pBdr/>
      <w:spacing/>
      <w:ind/>
    </w:pPr>
    <w:tblPr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4"/>
    <w:basedOn w:val="760"/>
    <w:uiPriority w:val="99"/>
    <w:pPr>
      <w:pBdr/>
      <w:spacing/>
      <w:ind/>
    </w:pPr>
    <w:tblPr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5"/>
    <w:basedOn w:val="760"/>
    <w:uiPriority w:val="99"/>
    <w:pPr>
      <w:pBdr/>
      <w:spacing/>
      <w:ind/>
    </w:pPr>
    <w:tblPr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6"/>
    <w:basedOn w:val="760"/>
    <w:uiPriority w:val="99"/>
    <w:pPr>
      <w:pBdr/>
      <w:spacing/>
      <w:ind/>
    </w:pPr>
    <w:tblPr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"/>
    <w:basedOn w:val="760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"/>
    <w:basedOn w:val="760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9" w:customStyle="1">
    <w:name w:val="Заголовок 1 Знак"/>
    <w:basedOn w:val="759"/>
    <w:link w:val="7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10" w:customStyle="1">
    <w:name w:val="Заголовок 2 Знак"/>
    <w:basedOn w:val="759"/>
    <w:link w:val="75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11" w:customStyle="1">
    <w:name w:val="Заголовок 3 Знак"/>
    <w:basedOn w:val="759"/>
    <w:link w:val="7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12" w:customStyle="1">
    <w:name w:val="Заголовок 4 Знак"/>
    <w:basedOn w:val="759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13" w:customStyle="1">
    <w:name w:val="Заголовок 5 Знак"/>
    <w:basedOn w:val="759"/>
    <w:link w:val="7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14" w:customStyle="1">
    <w:name w:val="Заголовок 6 Знак"/>
    <w:basedOn w:val="759"/>
    <w:link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15" w:customStyle="1">
    <w:name w:val="Заголовок 7 Знак"/>
    <w:basedOn w:val="759"/>
    <w:link w:val="75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6" w:customStyle="1">
    <w:name w:val="Заголовок 8 Знак"/>
    <w:basedOn w:val="759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17" w:customStyle="1">
    <w:name w:val="Заголовок 9 Знак"/>
    <w:basedOn w:val="759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18">
    <w:name w:val="List Paragraph"/>
    <w:basedOn w:val="749"/>
    <w:uiPriority w:val="34"/>
    <w:qFormat/>
    <w:pPr>
      <w:pBdr/>
      <w:spacing/>
      <w:ind w:left="720"/>
      <w:contextualSpacing w:val="true"/>
    </w:pPr>
  </w:style>
  <w:style w:type="paragraph" w:styleId="919">
    <w:name w:val="No Spacing"/>
    <w:uiPriority w:val="1"/>
    <w:qFormat/>
    <w:pPr>
      <w:pBdr/>
      <w:spacing/>
      <w:ind/>
    </w:pPr>
    <w:rPr>
      <w:sz w:val="22"/>
      <w:szCs w:val="22"/>
      <w:lang w:eastAsia="en-US"/>
    </w:rPr>
  </w:style>
  <w:style w:type="character" w:styleId="920" w:customStyle="1">
    <w:name w:val="Название Знак"/>
    <w:basedOn w:val="759"/>
    <w:link w:val="780"/>
    <w:uiPriority w:val="10"/>
    <w:pPr>
      <w:pBdr/>
      <w:spacing/>
      <w:ind/>
    </w:pPr>
    <w:rPr>
      <w:sz w:val="48"/>
      <w:szCs w:val="48"/>
    </w:rPr>
  </w:style>
  <w:style w:type="character" w:styleId="921" w:customStyle="1">
    <w:name w:val="Подзаголовок Знак"/>
    <w:basedOn w:val="759"/>
    <w:link w:val="782"/>
    <w:uiPriority w:val="11"/>
    <w:pPr>
      <w:pBdr/>
      <w:spacing/>
      <w:ind/>
    </w:pPr>
    <w:rPr>
      <w:sz w:val="24"/>
      <w:szCs w:val="24"/>
    </w:rPr>
  </w:style>
  <w:style w:type="paragraph" w:styleId="922">
    <w:name w:val="Quote"/>
    <w:basedOn w:val="749"/>
    <w:next w:val="749"/>
    <w:link w:val="923"/>
    <w:uiPriority w:val="29"/>
    <w:qFormat/>
    <w:pPr>
      <w:pBdr/>
      <w:spacing/>
      <w:ind w:right="720" w:left="720"/>
    </w:pPr>
    <w:rPr>
      <w:i/>
    </w:rPr>
  </w:style>
  <w:style w:type="character" w:styleId="923" w:customStyle="1">
    <w:name w:val="Цитата 2 Знак"/>
    <w:link w:val="922"/>
    <w:uiPriority w:val="29"/>
    <w:pPr>
      <w:pBdr/>
      <w:spacing/>
      <w:ind/>
    </w:pPr>
    <w:rPr>
      <w:i/>
    </w:rPr>
  </w:style>
  <w:style w:type="paragraph" w:styleId="924">
    <w:name w:val="Intense Quote"/>
    <w:basedOn w:val="749"/>
    <w:next w:val="749"/>
    <w:link w:val="92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25" w:customStyle="1">
    <w:name w:val="Выделенная цитата Знак"/>
    <w:link w:val="924"/>
    <w:uiPriority w:val="30"/>
    <w:pPr>
      <w:pBdr/>
      <w:spacing/>
      <w:ind/>
    </w:pPr>
    <w:rPr>
      <w:i/>
    </w:rPr>
  </w:style>
  <w:style w:type="character" w:styleId="926" w:customStyle="1">
    <w:name w:val="Верхний колонтитул Знак"/>
    <w:basedOn w:val="759"/>
    <w:link w:val="770"/>
    <w:uiPriority w:val="99"/>
    <w:pPr>
      <w:pBdr/>
      <w:spacing/>
      <w:ind/>
    </w:pPr>
  </w:style>
  <w:style w:type="character" w:styleId="927" w:customStyle="1">
    <w:name w:val="Нижний колонтитул Знак"/>
    <w:basedOn w:val="759"/>
    <w:link w:val="781"/>
    <w:uiPriority w:val="99"/>
    <w:pPr>
      <w:pBdr/>
      <w:spacing/>
      <w:ind/>
    </w:pPr>
  </w:style>
  <w:style w:type="table" w:styleId="928" w:customStyle="1">
    <w:name w:val="Lined"/>
    <w:basedOn w:val="760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1"/>
    <w:basedOn w:val="760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2"/>
    <w:basedOn w:val="760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3"/>
    <w:basedOn w:val="760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4"/>
    <w:basedOn w:val="760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5"/>
    <w:basedOn w:val="760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6"/>
    <w:basedOn w:val="760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"/>
    <w:basedOn w:val="760"/>
    <w:uiPriority w:val="99"/>
    <w:pPr>
      <w:pBdr/>
      <w:spacing/>
      <w:ind/>
    </w:pPr>
    <w:tblPr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1"/>
    <w:basedOn w:val="760"/>
    <w:uiPriority w:val="99"/>
    <w:pPr>
      <w:pBdr/>
      <w:spacing/>
      <w:ind/>
    </w:pPr>
    <w:tblPr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2"/>
    <w:basedOn w:val="760"/>
    <w:uiPriority w:val="99"/>
    <w:pPr>
      <w:pBdr/>
      <w:spacing/>
      <w:ind/>
    </w:pPr>
    <w:tblPr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3"/>
    <w:basedOn w:val="760"/>
    <w:uiPriority w:val="99"/>
    <w:pPr>
      <w:pBdr/>
      <w:spacing/>
      <w:ind/>
    </w:pPr>
    <w:tblPr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4"/>
    <w:basedOn w:val="760"/>
    <w:uiPriority w:val="99"/>
    <w:pPr>
      <w:pBdr/>
      <w:spacing/>
      <w:ind/>
    </w:pPr>
    <w:tblPr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5"/>
    <w:basedOn w:val="760"/>
    <w:uiPriority w:val="99"/>
    <w:pPr>
      <w:pBdr/>
      <w:spacing/>
      <w:ind/>
    </w:pPr>
    <w:tblPr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6"/>
    <w:basedOn w:val="760"/>
    <w:uiPriority w:val="99"/>
    <w:pPr>
      <w:pBdr/>
      <w:spacing/>
      <w:ind/>
    </w:pPr>
    <w:tblPr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"/>
    <w:basedOn w:val="760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1"/>
    <w:basedOn w:val="760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2"/>
    <w:basedOn w:val="760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3"/>
    <w:basedOn w:val="760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4"/>
    <w:basedOn w:val="760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5"/>
    <w:basedOn w:val="760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6"/>
    <w:basedOn w:val="760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9" w:customStyle="1">
    <w:name w:val="Текст сноски Знак"/>
    <w:link w:val="768"/>
    <w:uiPriority w:val="99"/>
    <w:pPr>
      <w:pBdr/>
      <w:spacing/>
      <w:ind/>
    </w:pPr>
    <w:rPr>
      <w:sz w:val="18"/>
    </w:rPr>
  </w:style>
  <w:style w:type="paragraph" w:styleId="950" w:customStyle="1">
    <w:name w:val="Заголовок оглавления1"/>
    <w:uiPriority w:val="39"/>
    <w:unhideWhenUsed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951" w:customStyle="1">
    <w:name w:val="Текст выноски Знак"/>
    <w:basedOn w:val="759"/>
    <w:link w:val="765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2" w:customStyle="1">
    <w:name w:val="docdata"/>
    <w:basedOn w:val="74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2666BEF-E2EC-4FC3-A7BC-B165AC90C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Нерослик Алла Петрівна</cp:lastModifiedBy>
  <cp:revision>405</cp:revision>
  <dcterms:created xsi:type="dcterms:W3CDTF">2023-11-21T13:30:00Z</dcterms:created>
  <dcterms:modified xsi:type="dcterms:W3CDTF">2025-11-21T13:02:33Z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0D254D8851C54EEB87C0B6918F802FD2_12</vt:lpwstr>
  </property>
</Properties>
</file>