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39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12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листопада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2025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311</w:t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103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  загального фонду бюджету Менської міської територіальної громади на 2025 рік</w:t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0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42, 50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56</w:t>
      </w:r>
      <w:r>
        <w:rPr>
          <w:color w:val="000000"/>
          <w:szCs w:val="28"/>
        </w:rPr>
        <w:t xml:space="preserve"> сесії Менської міської ради 8 скликання від </w:t>
      </w:r>
      <w:r>
        <w:rPr>
          <w:color w:val="000000"/>
          <w:szCs w:val="28"/>
        </w:rPr>
        <w:t xml:space="preserve">19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рік», звернен</w:t>
      </w:r>
      <w:r>
        <w:rPr>
          <w:color w:val="000000"/>
          <w:szCs w:val="28"/>
        </w:rPr>
        <w:t xml:space="preserve">ь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их розпорядників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</w:p>
    <w:p>
      <w:pPr>
        <w:pStyle w:val="838"/>
        <w:numPr>
          <w:ilvl w:val="0"/>
          <w:numId w:val="1"/>
        </w:numPr>
        <w:pBdr/>
        <w:spacing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</w:t>
      </w:r>
      <w:r>
        <w:rPr>
          <w:color w:val="000000"/>
          <w:szCs w:val="28"/>
          <w:lang w:eastAsia="uk-UA"/>
        </w:rPr>
        <w:t xml:space="preserve"> зміни по апарату управління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Менської міської ради </w:t>
      </w:r>
      <w:r>
        <w:rPr>
          <w:color w:val="000000"/>
          <w:szCs w:val="28"/>
          <w:lang w:eastAsia="uk-UA"/>
        </w:rPr>
        <w:t xml:space="preserve">в частині цільового фінансування спеціального фонду бюджету, а саме: перенаправити зекономлені кошти </w:t>
      </w:r>
      <w:r>
        <w:rPr>
          <w:color w:val="000000"/>
          <w:szCs w:val="28"/>
          <w:lang w:eastAsia="uk-UA"/>
        </w:rPr>
        <w:t xml:space="preserve">по об’єкту: </w:t>
      </w:r>
      <w:bookmarkStart w:id="0" w:name="_Hlk213844953"/>
      <w:r>
        <w:rPr>
          <w:color w:val="000000"/>
          <w:szCs w:val="28"/>
          <w:lang w:eastAsia="uk-UA"/>
        </w:rPr>
        <w:t xml:space="preserve">«Реконструкція нежитлової будівлі з розміщенням Центру надання адміністративних послуг по вул. Героїв АТО, 9 в м. Мена Чернігівської області (коригування 3)»</w:t>
      </w:r>
      <w:r>
        <w:rPr>
          <w:color w:val="000000"/>
          <w:szCs w:val="28"/>
          <w:lang w:eastAsia="uk-UA"/>
        </w:rPr>
        <w:t xml:space="preserve"> </w:t>
      </w:r>
      <w:bookmarkEnd w:id="0"/>
      <w:r>
        <w:rPr>
          <w:color w:val="000000"/>
          <w:szCs w:val="28"/>
          <w:lang w:eastAsia="uk-UA"/>
        </w:rPr>
        <w:t xml:space="preserve">в сумі 1146835,43 грн на </w:t>
      </w:r>
      <w:r>
        <w:rPr>
          <w:color w:val="000000"/>
          <w:szCs w:val="28"/>
          <w:lang w:eastAsia="uk-UA"/>
        </w:rPr>
        <w:t xml:space="preserve">«Реконструкція нежитлової будівлі з розміщенням Центру надання адміністративних послуг по вул. Героїв АТО, 9 в м. Мена Чернігівської області (коригування 3)</w:t>
      </w:r>
      <w:r>
        <w:rPr>
          <w:color w:val="000000"/>
          <w:szCs w:val="28"/>
          <w:lang w:eastAsia="uk-UA"/>
        </w:rPr>
        <w:t xml:space="preserve"> (Додаткові роботи)</w:t>
      </w:r>
      <w:r>
        <w:rPr>
          <w:color w:val="000000"/>
          <w:szCs w:val="28"/>
          <w:lang w:eastAsia="uk-UA"/>
        </w:rPr>
        <w:t xml:space="preserve">»</w:t>
      </w:r>
      <w:r>
        <w:rPr>
          <w:color w:val="000000"/>
          <w:szCs w:val="28"/>
          <w:lang w:eastAsia="uk-UA"/>
        </w:rPr>
        <w:t xml:space="preserve">.</w:t>
      </w:r>
      <w:r>
        <w:rPr>
          <w:color w:val="000000"/>
          <w:szCs w:val="28"/>
          <w:lang w:eastAsia="uk-UA"/>
        </w:rPr>
      </w:r>
    </w:p>
    <w:p>
      <w:pPr>
        <w:pStyle w:val="838"/>
        <w:numPr>
          <w:ilvl w:val="0"/>
          <w:numId w:val="1"/>
        </w:numPr>
        <w:pBdr/>
        <w:spacing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</w:t>
      </w:r>
      <w:r>
        <w:rPr>
          <w:color w:val="000000"/>
          <w:szCs w:val="28"/>
          <w:lang w:eastAsia="uk-UA"/>
        </w:rPr>
        <w:t xml:space="preserve"> зміни </w:t>
      </w:r>
      <w:r>
        <w:rPr>
          <w:color w:val="000000"/>
          <w:szCs w:val="28"/>
          <w:lang w:eastAsia="uk-UA"/>
        </w:rPr>
        <w:t xml:space="preserve">по</w:t>
      </w:r>
      <w:r>
        <w:rPr>
          <w:color w:val="000000"/>
          <w:szCs w:val="28"/>
          <w:lang w:eastAsia="uk-UA"/>
        </w:rPr>
        <w:t xml:space="preserve"> Відділу соціального захисту населення та охорони здоров’я Менської міської ради </w:t>
      </w:r>
      <w:r>
        <w:rPr>
          <w:color w:val="000000"/>
          <w:szCs w:val="28"/>
          <w:lang w:eastAsia="uk-UA"/>
        </w:rPr>
        <w:t xml:space="preserve">на і</w:t>
      </w:r>
      <w:r>
        <w:rPr>
          <w:color w:val="000000"/>
          <w:szCs w:val="28"/>
          <w:lang w:eastAsia="uk-UA"/>
        </w:rPr>
        <w:t xml:space="preserve">нші програми та заходи у сфері охорони здоров'я</w:t>
      </w:r>
      <w:r>
        <w:rPr>
          <w:color w:val="000000"/>
          <w:szCs w:val="28"/>
          <w:lang w:eastAsia="uk-UA"/>
        </w:rPr>
        <w:t xml:space="preserve"> в частині видатків на оплату послуг в сумі 20000,00 грн, а саме: зменшити видатки на фінансування </w:t>
      </w:r>
      <w:r>
        <w:rPr>
          <w:color w:val="000000"/>
          <w:szCs w:val="28"/>
          <w:lang w:eastAsia="uk-UA"/>
        </w:rPr>
        <w:t xml:space="preserve">комплексної програми підтримки та розвитку медичної допомоги, яка надається в Менській міській територіальній громаді, на 2025-2027 роки, </w:t>
      </w:r>
      <w:r>
        <w:rPr>
          <w:color w:val="000000"/>
          <w:szCs w:val="28"/>
          <w:lang w:eastAsia="uk-UA"/>
        </w:rPr>
        <w:t xml:space="preserve">збільшивши видаткову частину на </w:t>
      </w:r>
      <w:r>
        <w:rPr>
          <w:color w:val="000000"/>
          <w:szCs w:val="28"/>
          <w:lang w:eastAsia="uk-UA"/>
        </w:rPr>
        <w:t xml:space="preserve">на</w:t>
      </w:r>
      <w:r>
        <w:rPr>
          <w:color w:val="000000"/>
          <w:szCs w:val="28"/>
          <w:lang w:eastAsia="uk-UA"/>
        </w:rPr>
        <w:t xml:space="preserve"> виконання програми підтримки системи екстреної медичної допомоги і профілактики захворювань у Менській міській територіальній громаді на 2025 рік</w:t>
      </w:r>
      <w:r>
        <w:rPr>
          <w:color w:val="000000"/>
          <w:szCs w:val="28"/>
          <w:lang w:eastAsia="uk-UA"/>
        </w:rPr>
        <w:t xml:space="preserve">.</w:t>
      </w:r>
      <w:r>
        <w:rPr>
          <w:color w:val="000000"/>
          <w:szCs w:val="28"/>
          <w:lang w:eastAsia="uk-UA"/>
        </w:rPr>
      </w:r>
    </w:p>
    <w:p>
      <w:pPr>
        <w:pStyle w:val="838"/>
        <w:numPr>
          <w:ilvl w:val="0"/>
          <w:numId w:val="1"/>
        </w:numPr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/>
      <w:bookmarkStart w:id="1" w:name="_Hlk213844790"/>
      <w:r>
        <w:rPr>
          <w:color w:val="000000"/>
          <w:szCs w:val="28"/>
          <w:lang w:eastAsia="uk-UA"/>
        </w:rPr>
        <w:t xml:space="preserve">Внести</w:t>
      </w:r>
      <w:r>
        <w:rPr>
          <w:color w:val="000000"/>
          <w:szCs w:val="28"/>
          <w:lang w:eastAsia="uk-UA"/>
        </w:rPr>
        <w:t xml:space="preserve"> зміни до помісячного розпис</w:t>
      </w:r>
      <w:r>
        <w:rPr>
          <w:color w:val="000000"/>
          <w:szCs w:val="28"/>
          <w:lang w:eastAsia="uk-UA"/>
        </w:rPr>
        <w:t xml:space="preserve">у</w:t>
      </w:r>
      <w:r>
        <w:rPr>
          <w:color w:val="000000"/>
          <w:szCs w:val="28"/>
          <w:lang w:eastAsia="uk-UA"/>
        </w:rPr>
        <w:t xml:space="preserve"> загального фонду Менської міської ради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по апарату управління </w:t>
      </w:r>
      <w:bookmarkEnd w:id="1"/>
      <w:r>
        <w:rPr>
          <w:color w:val="000000"/>
          <w:szCs w:val="28"/>
          <w:lang w:eastAsia="uk-UA"/>
        </w:rPr>
        <w:t xml:space="preserve">в частині видатків на інші енергоносії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на</w:t>
      </w:r>
      <w:r>
        <w:rPr>
          <w:color w:val="000000"/>
          <w:szCs w:val="28"/>
          <w:lang w:eastAsia="uk-UA"/>
        </w:rPr>
        <w:t xml:space="preserve"> сум</w:t>
      </w:r>
      <w:r>
        <w:rPr>
          <w:color w:val="000000"/>
          <w:szCs w:val="28"/>
          <w:lang w:eastAsia="uk-UA"/>
        </w:rPr>
        <w:t xml:space="preserve">у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1800</w:t>
      </w:r>
      <w:r>
        <w:rPr>
          <w:color w:val="000000"/>
          <w:szCs w:val="28"/>
          <w:lang w:eastAsia="uk-UA"/>
        </w:rPr>
        <w:t xml:space="preserve">,00 грн, а саме: </w:t>
      </w:r>
      <w:r>
        <w:rPr>
          <w:color w:val="000000"/>
          <w:szCs w:val="28"/>
          <w:lang w:eastAsia="uk-UA"/>
        </w:rPr>
        <w:t xml:space="preserve">зменшити кошторисні призначення в грудні місяці, збільшивши </w:t>
      </w:r>
      <w:r>
        <w:rPr>
          <w:color w:val="000000"/>
          <w:szCs w:val="28"/>
          <w:lang w:eastAsia="uk-UA"/>
        </w:rPr>
        <w:t xml:space="preserve">видаткову частину в листопаді місяці на таку ж саму суму.</w:t>
      </w:r>
      <w:r>
        <w:rPr>
          <w:color w:val="000000"/>
          <w:szCs w:val="28"/>
          <w:lang w:eastAsia="uk-UA"/>
        </w:rPr>
      </w:r>
    </w:p>
    <w:p>
      <w:pPr>
        <w:pStyle w:val="838"/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0110150 КЕКВ 2275)</w:t>
      </w:r>
      <w:r>
        <w:rPr>
          <w:color w:val="000000"/>
          <w:szCs w:val="28"/>
          <w:lang w:eastAsia="uk-UA"/>
        </w:rPr>
      </w:r>
    </w:p>
    <w:p>
      <w:pPr>
        <w:pStyle w:val="838"/>
        <w:numPr>
          <w:ilvl w:val="0"/>
          <w:numId w:val="1"/>
        </w:numPr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/>
      <w:bookmarkStart w:id="2" w:name="_Hlk213844447"/>
      <w:r>
        <w:rPr>
          <w:color w:val="000000"/>
          <w:szCs w:val="28"/>
          <w:lang w:eastAsia="uk-UA"/>
        </w:rPr>
        <w:t xml:space="preserve">Внести</w:t>
      </w:r>
      <w:r>
        <w:rPr>
          <w:color w:val="000000"/>
          <w:szCs w:val="28"/>
          <w:lang w:eastAsia="uk-UA"/>
        </w:rPr>
        <w:t xml:space="preserve"> зміни до річного та помісячного розписів загального фонду </w:t>
      </w:r>
      <w:r>
        <w:rPr>
          <w:color w:val="000000"/>
          <w:szCs w:val="28"/>
          <w:lang w:eastAsia="uk-UA"/>
        </w:rPr>
        <w:t xml:space="preserve">Відділу освіти </w:t>
      </w:r>
      <w:r>
        <w:rPr>
          <w:color w:val="000000"/>
          <w:szCs w:val="28"/>
          <w:lang w:eastAsia="uk-UA"/>
        </w:rPr>
        <w:t xml:space="preserve">Менської міської ради</w:t>
      </w:r>
      <w:bookmarkEnd w:id="2"/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з надання загальної середньої освіти закладами загальної середньої освіти за рахунок коштів місцевого бюджету</w:t>
      </w:r>
      <w:r>
        <w:rPr>
          <w:color w:val="000000"/>
          <w:szCs w:val="28"/>
          <w:lang w:eastAsia="uk-UA"/>
        </w:rPr>
        <w:t xml:space="preserve">, а саме</w:t>
      </w:r>
      <w:r>
        <w:rPr>
          <w:color w:val="000000"/>
          <w:szCs w:val="28"/>
          <w:lang w:eastAsia="uk-UA"/>
        </w:rPr>
        <w:t xml:space="preserve">:</w:t>
      </w:r>
      <w:r>
        <w:rPr>
          <w:color w:val="000000"/>
          <w:szCs w:val="28"/>
          <w:lang w:eastAsia="uk-UA"/>
        </w:rPr>
      </w:r>
    </w:p>
    <w:p>
      <w:pPr>
        <w:pStyle w:val="838"/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-</w:t>
      </w:r>
      <w:r>
        <w:rPr>
          <w:color w:val="000000"/>
          <w:szCs w:val="28"/>
          <w:lang w:eastAsia="uk-UA"/>
        </w:rPr>
        <w:tab/>
      </w:r>
      <w:bookmarkStart w:id="3" w:name="_Hlk213845411"/>
      <w:r>
        <w:rPr>
          <w:color w:val="000000"/>
          <w:szCs w:val="28"/>
          <w:lang w:eastAsia="uk-UA"/>
        </w:rPr>
        <w:t xml:space="preserve">зменшити </w:t>
      </w:r>
      <w:bookmarkEnd w:id="3"/>
      <w:r>
        <w:rPr>
          <w:color w:val="000000"/>
          <w:szCs w:val="28"/>
          <w:lang w:eastAsia="uk-UA"/>
        </w:rPr>
        <w:t xml:space="preserve">кошторисні призначення для оплати інших енергоносіїв та інших комунальних послуг на суму </w:t>
      </w:r>
      <w:r>
        <w:rPr>
          <w:color w:val="000000"/>
          <w:szCs w:val="28"/>
          <w:lang w:eastAsia="uk-UA"/>
        </w:rPr>
        <w:t xml:space="preserve">98500</w:t>
      </w:r>
      <w:r>
        <w:rPr>
          <w:color w:val="000000"/>
          <w:szCs w:val="28"/>
          <w:lang w:eastAsia="uk-UA"/>
        </w:rPr>
        <w:t xml:space="preserve">,00 грн. (</w:t>
      </w:r>
      <w:r>
        <w:rPr>
          <w:color w:val="000000"/>
          <w:szCs w:val="28"/>
          <w:lang w:eastAsia="uk-UA"/>
        </w:rPr>
        <w:t xml:space="preserve">-2720,00 грн січень,  -6810,00 грн лютий, -88970,00 грн березень</w:t>
      </w:r>
      <w:r>
        <w:rPr>
          <w:color w:val="000000"/>
          <w:szCs w:val="28"/>
          <w:lang w:eastAsia="uk-UA"/>
        </w:rPr>
        <w:t xml:space="preserve">);</w:t>
      </w:r>
      <w:r>
        <w:rPr>
          <w:color w:val="000000"/>
          <w:szCs w:val="28"/>
          <w:lang w:eastAsia="uk-UA"/>
        </w:rPr>
      </w:r>
    </w:p>
    <w:p>
      <w:pPr>
        <w:pStyle w:val="838"/>
        <w:numPr>
          <w:ilvl w:val="0"/>
          <w:numId w:val="2"/>
        </w:numPr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збіль</w:t>
      </w:r>
      <w:r>
        <w:rPr>
          <w:color w:val="000000"/>
          <w:szCs w:val="28"/>
          <w:lang w:eastAsia="uk-UA"/>
        </w:rPr>
        <w:t xml:space="preserve">шити кошторисні призначення </w:t>
      </w:r>
      <w:bookmarkStart w:id="4" w:name="_Hlk213845724"/>
      <w:r>
        <w:rPr>
          <w:color w:val="000000"/>
          <w:szCs w:val="28"/>
          <w:lang w:eastAsia="uk-UA"/>
        </w:rPr>
        <w:t xml:space="preserve">на суму 98500,00 грн, а саме: </w:t>
      </w:r>
      <w:r>
        <w:rPr>
          <w:color w:val="000000"/>
          <w:szCs w:val="28"/>
          <w:lang w:eastAsia="uk-UA"/>
        </w:rPr>
        <w:t xml:space="preserve">на п</w:t>
      </w:r>
      <w:r>
        <w:rPr>
          <w:color w:val="000000"/>
          <w:szCs w:val="28"/>
          <w:lang w:eastAsia="uk-UA"/>
        </w:rPr>
        <w:t xml:space="preserve">редмети, матеріали, обладнання та інвентар</w:t>
      </w:r>
      <w:bookmarkEnd w:id="4"/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на суму </w:t>
      </w:r>
      <w:r>
        <w:rPr>
          <w:color w:val="000000"/>
          <w:szCs w:val="28"/>
          <w:lang w:eastAsia="uk-UA"/>
        </w:rPr>
        <w:t xml:space="preserve">38500</w:t>
      </w:r>
      <w:r>
        <w:rPr>
          <w:color w:val="000000"/>
          <w:szCs w:val="28"/>
          <w:lang w:eastAsia="uk-UA"/>
        </w:rPr>
        <w:t xml:space="preserve">,00 грн.(</w:t>
      </w:r>
      <w:r>
        <w:rPr>
          <w:color w:val="000000"/>
          <w:szCs w:val="28"/>
          <w:lang w:eastAsia="uk-UA"/>
        </w:rPr>
        <w:t xml:space="preserve">з метою придбання ноутбуку та МФУ в зв'язку з виходом техніки з ладу</w:t>
      </w:r>
      <w:r>
        <w:rPr>
          <w:color w:val="000000"/>
          <w:szCs w:val="28"/>
          <w:lang w:eastAsia="uk-UA"/>
        </w:rPr>
        <w:t xml:space="preserve">)</w:t>
      </w:r>
      <w:r>
        <w:rPr>
          <w:color w:val="000000"/>
          <w:szCs w:val="28"/>
          <w:lang w:eastAsia="uk-UA"/>
        </w:rPr>
        <w:t xml:space="preserve">, </w:t>
      </w:r>
      <w:r>
        <w:rPr>
          <w:color w:val="000000"/>
          <w:szCs w:val="28"/>
          <w:lang w:eastAsia="uk-UA"/>
        </w:rPr>
        <w:t xml:space="preserve">для оплати </w:t>
      </w:r>
      <w:r>
        <w:rPr>
          <w:color w:val="000000"/>
          <w:szCs w:val="28"/>
          <w:lang w:eastAsia="uk-UA"/>
        </w:rPr>
        <w:t xml:space="preserve">теплопостачання в сумі 40000,00 грн</w:t>
      </w:r>
      <w:r>
        <w:rPr>
          <w:color w:val="000000"/>
          <w:szCs w:val="28"/>
          <w:lang w:eastAsia="uk-UA"/>
        </w:rPr>
        <w:t xml:space="preserve">, </w:t>
      </w:r>
      <w:r>
        <w:rPr>
          <w:color w:val="000000"/>
          <w:szCs w:val="28"/>
          <w:lang w:eastAsia="uk-UA"/>
        </w:rPr>
        <w:t xml:space="preserve">для оплати </w:t>
      </w:r>
      <w:r>
        <w:rPr>
          <w:color w:val="000000"/>
          <w:szCs w:val="28"/>
          <w:lang w:eastAsia="uk-UA"/>
        </w:rPr>
        <w:t xml:space="preserve">електроенергії</w:t>
      </w:r>
      <w:r>
        <w:rPr>
          <w:color w:val="000000"/>
          <w:szCs w:val="28"/>
          <w:lang w:eastAsia="uk-UA"/>
        </w:rPr>
        <w:t xml:space="preserve"> в сумі </w:t>
      </w:r>
      <w:r>
        <w:rPr>
          <w:color w:val="000000"/>
          <w:szCs w:val="28"/>
          <w:lang w:eastAsia="uk-UA"/>
        </w:rPr>
        <w:t xml:space="preserve">2</w:t>
      </w:r>
      <w:r>
        <w:rPr>
          <w:color w:val="000000"/>
          <w:szCs w:val="28"/>
          <w:lang w:eastAsia="uk-UA"/>
        </w:rPr>
        <w:t xml:space="preserve">0000,00 грн</w:t>
      </w:r>
      <w:r>
        <w:rPr>
          <w:color w:val="000000"/>
          <w:szCs w:val="28"/>
          <w:lang w:eastAsia="uk-UA"/>
        </w:rPr>
        <w:t xml:space="preserve">.</w:t>
      </w:r>
      <w:r>
        <w:rPr>
          <w:color w:val="000000"/>
          <w:szCs w:val="28"/>
          <w:lang w:eastAsia="uk-UA"/>
        </w:rPr>
      </w:r>
    </w:p>
    <w:p>
      <w:pPr>
        <w:pStyle w:val="838"/>
        <w:pBdr>
          <w:left w:val="none" w:color="000000" w:sz="0" w:space="1"/>
          <w:between w:val="none" w:color="000000" w:sz="0" w:space="0"/>
        </w:pBdr>
        <w:tabs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0611021 КЕКВ 2275-98500,00 грн, КЕКВ 2210+38500,00 грн, КЕКВ 2271+40000,00 грн, КЕКВ 2272+20000,00 грн)</w:t>
      </w:r>
      <w:r>
        <w:rPr>
          <w:color w:val="000000"/>
          <w:szCs w:val="28"/>
          <w:lang w:eastAsia="uk-UA"/>
        </w:rPr>
      </w:r>
    </w:p>
    <w:p>
      <w:pPr>
        <w:pStyle w:val="838"/>
        <w:numPr>
          <w:ilvl w:val="0"/>
          <w:numId w:val="1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szCs w:val="28"/>
        </w:rPr>
        <w:t xml:space="preserve">Внести</w:t>
      </w:r>
      <w:r>
        <w:rPr>
          <w:szCs w:val="28"/>
        </w:rPr>
        <w:t xml:space="preserve"> зміни до розпису </w:t>
      </w:r>
      <w:r>
        <w:rPr>
          <w:szCs w:val="28"/>
        </w:rPr>
        <w:t xml:space="preserve">загального фонду Відділу соціального захисту населення та охорони здоро</w:t>
      </w:r>
      <w:r>
        <w:rPr>
          <w:szCs w:val="28"/>
        </w:rPr>
        <w:t xml:space="preserve">в’я Менської міської ради на здійснення соціальної роботи та надання соціальних послуг центрами соціальних служб та центрами надання соціальних послуг особам/сім’ям, які належать до вразливих груп населення та/або перебувають у складних життєвих обставинах</w:t>
      </w:r>
      <w:r>
        <w:rPr>
          <w:szCs w:val="28"/>
        </w:rPr>
        <w:t xml:space="preserve">, а саме:</w:t>
      </w:r>
      <w:r>
        <w:rPr>
          <w:szCs w:val="28"/>
        </w:rPr>
      </w:r>
    </w:p>
    <w:p>
      <w:pPr>
        <w:pStyle w:val="838"/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szCs w:val="28"/>
        </w:rPr>
      </w:pPr>
      <w:r>
        <w:rPr>
          <w:szCs w:val="28"/>
        </w:rPr>
        <w:t xml:space="preserve"> -</w:t>
      </w:r>
      <w:r>
        <w:rPr>
          <w:szCs w:val="28"/>
        </w:rPr>
        <w:tab/>
        <w:t xml:space="preserve">зменшити кошторисні призначення в сумі 1</w:t>
      </w:r>
      <w:r>
        <w:rPr>
          <w:szCs w:val="28"/>
        </w:rPr>
        <w:t xml:space="preserve">68</w:t>
      </w:r>
      <w:r>
        <w:rPr>
          <w:szCs w:val="28"/>
        </w:rPr>
        <w:t xml:space="preserve">000,00 грн в частині видатків на оплату послуг (крім комунальних) (ремонт фасаду)</w:t>
      </w:r>
      <w:r>
        <w:rPr>
          <w:szCs w:val="28"/>
        </w:rPr>
        <w:t xml:space="preserve">;</w:t>
      </w:r>
      <w:r>
        <w:rPr>
          <w:szCs w:val="28"/>
        </w:rPr>
      </w:r>
    </w:p>
    <w:p>
      <w:pPr>
        <w:pStyle w:val="838"/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szCs w:val="28"/>
        </w:rPr>
      </w:pPr>
      <w:r>
        <w:rPr>
          <w:color w:val="000000"/>
          <w:szCs w:val="28"/>
          <w:lang w:eastAsia="uk-UA"/>
        </w:rPr>
        <w:t xml:space="preserve">- </w:t>
      </w:r>
      <w:r>
        <w:rPr>
          <w:color w:val="000000"/>
          <w:szCs w:val="28"/>
          <w:lang w:eastAsia="uk-UA"/>
        </w:rPr>
        <w:t xml:space="preserve">збільшити кошторисні призначення</w:t>
      </w:r>
      <w:r>
        <w:rPr>
          <w:color w:val="000000"/>
          <w:szCs w:val="28"/>
          <w:lang w:eastAsia="uk-UA"/>
        </w:rPr>
        <w:t xml:space="preserve"> в сумі 168000,00 грн, а саме:</w:t>
      </w:r>
      <w:r>
        <w:rPr>
          <w:color w:val="000000"/>
          <w:szCs w:val="28"/>
          <w:lang w:eastAsia="uk-UA"/>
        </w:rPr>
        <w:t xml:space="preserve"> </w:t>
      </w:r>
      <w:r>
        <w:rPr>
          <w:szCs w:val="28"/>
        </w:rPr>
        <w:t xml:space="preserve">в частині видатків на заробітну плату </w:t>
      </w:r>
      <w:r>
        <w:rPr>
          <w:szCs w:val="28"/>
        </w:rPr>
        <w:t xml:space="preserve">138</w:t>
      </w:r>
      <w:r>
        <w:rPr>
          <w:szCs w:val="28"/>
        </w:rPr>
        <w:t xml:space="preserve">000,00 грн, на нарахування на оплату праці </w:t>
      </w:r>
      <w:r>
        <w:rPr>
          <w:szCs w:val="28"/>
        </w:rPr>
        <w:t xml:space="preserve">3</w:t>
      </w:r>
      <w:r>
        <w:rPr>
          <w:szCs w:val="28"/>
        </w:rPr>
        <w:t xml:space="preserve">0000,00 грн;</w:t>
      </w:r>
      <w:r>
        <w:rPr>
          <w:szCs w:val="28"/>
        </w:rPr>
      </w:r>
    </w:p>
    <w:p>
      <w:pPr>
        <w:pStyle w:val="838"/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szCs w:val="28"/>
        </w:rPr>
      </w:pPr>
      <w:r>
        <w:rPr>
          <w:szCs w:val="28"/>
        </w:rPr>
        <w:t xml:space="preserve">(КПКВК 0813121 КЕКЕВ 2240</w:t>
      </w:r>
      <w:r>
        <w:rPr>
          <w:szCs w:val="28"/>
        </w:rPr>
        <w:t xml:space="preserve">-</w:t>
      </w:r>
      <w:r>
        <w:rPr>
          <w:szCs w:val="28"/>
        </w:rPr>
        <w:t xml:space="preserve">1</w:t>
      </w:r>
      <w:r>
        <w:rPr>
          <w:szCs w:val="28"/>
        </w:rPr>
        <w:t xml:space="preserve">68</w:t>
      </w:r>
      <w:r>
        <w:rPr>
          <w:szCs w:val="28"/>
        </w:rPr>
        <w:t xml:space="preserve">000,00 грн</w:t>
      </w:r>
      <w:r>
        <w:rPr>
          <w:szCs w:val="28"/>
        </w:rPr>
        <w:t xml:space="preserve">, КЕКВ 2111+138000,00 грн, КЕКВ 2120+30000,00 грн</w:t>
      </w:r>
      <w:r>
        <w:rPr>
          <w:szCs w:val="28"/>
        </w:rPr>
        <w:t xml:space="preserve">)</w:t>
      </w:r>
      <w:r>
        <w:rPr>
          <w:szCs w:val="28"/>
        </w:rPr>
      </w:r>
    </w:p>
    <w:p>
      <w:pPr>
        <w:pStyle w:val="838"/>
        <w:numPr>
          <w:ilvl w:val="0"/>
          <w:numId w:val="1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szCs w:val="28"/>
        </w:rPr>
        <w:t xml:space="preserve">Внести</w:t>
      </w:r>
      <w:r>
        <w:rPr>
          <w:szCs w:val="28"/>
        </w:rPr>
        <w:t xml:space="preserve"> зміни до розпису зага</w:t>
      </w:r>
      <w:r>
        <w:rPr>
          <w:szCs w:val="28"/>
        </w:rPr>
        <w:t xml:space="preserve">льного фонду Відділу соціального захисту населення та охорони здоров’я Менської міської ради на 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інвалідністю, а саме:</w:t>
      </w:r>
      <w:r>
        <w:rPr>
          <w:szCs w:val="28"/>
        </w:rPr>
      </w:r>
    </w:p>
    <w:p>
      <w:pPr>
        <w:pStyle w:val="838"/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szCs w:val="28"/>
        </w:rPr>
      </w:pPr>
      <w:r>
        <w:rPr>
          <w:szCs w:val="28"/>
        </w:rPr>
        <w:t xml:space="preserve">-</w:t>
      </w:r>
      <w:r>
        <w:rPr>
          <w:szCs w:val="28"/>
        </w:rPr>
        <w:tab/>
        <w:t xml:space="preserve">зменшити кошторисні призначення в сумі </w:t>
      </w:r>
      <w:r>
        <w:rPr>
          <w:szCs w:val="28"/>
        </w:rPr>
        <w:t xml:space="preserve">210</w:t>
      </w:r>
      <w:r>
        <w:rPr>
          <w:szCs w:val="28"/>
        </w:rPr>
        <w:t xml:space="preserve">000,00 грн в частині видатків на оплату послуг (крім комунальних);</w:t>
      </w:r>
      <w:r>
        <w:rPr>
          <w:szCs w:val="28"/>
        </w:rPr>
      </w:r>
    </w:p>
    <w:p>
      <w:pPr>
        <w:pStyle w:val="838"/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szCs w:val="28"/>
        </w:rPr>
      </w:pPr>
      <w:r>
        <w:rPr>
          <w:szCs w:val="28"/>
        </w:rPr>
        <w:t xml:space="preserve">- збільшити кошторисні призначення в сумі </w:t>
      </w:r>
      <w:r>
        <w:rPr>
          <w:szCs w:val="28"/>
        </w:rPr>
        <w:t xml:space="preserve">210</w:t>
      </w:r>
      <w:r>
        <w:rPr>
          <w:szCs w:val="28"/>
        </w:rPr>
        <w:t xml:space="preserve">000,00 грн, а саме: в частині видатків на предмети, матеріали, обладнання та інвентар</w:t>
      </w:r>
      <w:r>
        <w:rPr>
          <w:szCs w:val="28"/>
        </w:rPr>
        <w:t xml:space="preserve"> 60</w:t>
      </w:r>
      <w:r>
        <w:rPr>
          <w:szCs w:val="28"/>
        </w:rPr>
        <w:t xml:space="preserve">000,00 грн, на оплату </w:t>
      </w:r>
      <w:r>
        <w:rPr>
          <w:szCs w:val="28"/>
        </w:rPr>
        <w:t xml:space="preserve">продуктів харчування 1500</w:t>
      </w:r>
      <w:r>
        <w:rPr>
          <w:szCs w:val="28"/>
        </w:rPr>
        <w:t xml:space="preserve">00,00 грн;</w:t>
      </w:r>
      <w:r>
        <w:rPr>
          <w:szCs w:val="28"/>
        </w:rPr>
      </w:r>
    </w:p>
    <w:p>
      <w:pPr>
        <w:pStyle w:val="838"/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szCs w:val="28"/>
        </w:rPr>
      </w:pPr>
      <w:r>
        <w:rPr>
          <w:szCs w:val="28"/>
        </w:rPr>
        <w:t xml:space="preserve">(КПКВК 08131</w:t>
      </w:r>
      <w:r>
        <w:rPr>
          <w:szCs w:val="28"/>
        </w:rPr>
        <w:t xml:space="preserve">04</w:t>
      </w:r>
      <w:r>
        <w:rPr>
          <w:szCs w:val="28"/>
        </w:rPr>
        <w:t xml:space="preserve"> КЕКЕВ 2240-</w:t>
      </w:r>
      <w:r>
        <w:rPr>
          <w:szCs w:val="28"/>
        </w:rPr>
        <w:t xml:space="preserve">210</w:t>
      </w:r>
      <w:r>
        <w:rPr>
          <w:szCs w:val="28"/>
        </w:rPr>
        <w:t xml:space="preserve">000,00 грн, КЕКВ 2</w:t>
      </w:r>
      <w:r>
        <w:rPr>
          <w:szCs w:val="28"/>
        </w:rPr>
        <w:t xml:space="preserve">210</w:t>
      </w:r>
      <w:r>
        <w:rPr>
          <w:szCs w:val="28"/>
        </w:rPr>
        <w:t xml:space="preserve">+</w:t>
      </w:r>
      <w:r>
        <w:rPr>
          <w:szCs w:val="28"/>
        </w:rPr>
        <w:t xml:space="preserve">60</w:t>
      </w:r>
      <w:r>
        <w:rPr>
          <w:szCs w:val="28"/>
        </w:rPr>
        <w:t xml:space="preserve">000,00 грн, КЕКВ </w:t>
      </w:r>
      <w:r>
        <w:rPr>
          <w:szCs w:val="28"/>
        </w:rPr>
        <w:t xml:space="preserve">2230</w:t>
      </w:r>
      <w:r>
        <w:rPr>
          <w:szCs w:val="28"/>
        </w:rPr>
        <w:t xml:space="preserve">+</w:t>
      </w:r>
      <w:r>
        <w:rPr>
          <w:szCs w:val="28"/>
        </w:rPr>
        <w:t xml:space="preserve">15</w:t>
      </w:r>
      <w:r>
        <w:rPr>
          <w:szCs w:val="28"/>
        </w:rPr>
        <w:t xml:space="preserve">0000,00 грн)</w:t>
      </w:r>
      <w:r>
        <w:rPr>
          <w:szCs w:val="28"/>
        </w:rPr>
      </w:r>
    </w:p>
    <w:p>
      <w:pPr>
        <w:pStyle w:val="838"/>
        <w:numPr>
          <w:ilvl w:val="0"/>
          <w:numId w:val="1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szCs w:val="28"/>
        </w:rPr>
        <w:t xml:space="preserve">Внести</w:t>
      </w:r>
      <w:r>
        <w:rPr>
          <w:szCs w:val="28"/>
        </w:rPr>
        <w:t xml:space="preserve"> зміни до плану використання бюджетних коштів </w:t>
      </w:r>
      <w:r>
        <w:rPr>
          <w:szCs w:val="28"/>
        </w:rPr>
        <w:t xml:space="preserve">по </w:t>
      </w:r>
      <w:r>
        <w:rPr>
          <w:szCs w:val="28"/>
        </w:rPr>
        <w:t xml:space="preserve">загально</w:t>
      </w:r>
      <w:r>
        <w:rPr>
          <w:szCs w:val="28"/>
        </w:rPr>
        <w:t xml:space="preserve">му</w:t>
      </w:r>
      <w:r>
        <w:rPr>
          <w:szCs w:val="28"/>
        </w:rPr>
        <w:t xml:space="preserve"> фонду Відділу соціального захисту населення та охорони здоров’я в частині фінансування КНП «Менський центр первинної медико-санітарної допомоги» </w:t>
      </w:r>
      <w:r>
        <w:rPr>
          <w:szCs w:val="28"/>
        </w:rPr>
        <w:t xml:space="preserve">на виконання</w:t>
      </w:r>
      <w:r>
        <w:t xml:space="preserve"> </w:t>
      </w:r>
      <w:r>
        <w:rPr>
          <w:szCs w:val="28"/>
        </w:rPr>
        <w:t xml:space="preserve">Програм</w:t>
      </w:r>
      <w:r>
        <w:rPr>
          <w:szCs w:val="28"/>
        </w:rPr>
        <w:t xml:space="preserve">и</w:t>
      </w:r>
      <w:r>
        <w:rPr>
          <w:szCs w:val="28"/>
        </w:rPr>
        <w:t xml:space="preserve"> забезпечення медичних закладів Менської міської територіальної громади медичними кадрами на 2025 - 2027 роки</w:t>
      </w:r>
      <w:r>
        <w:rPr>
          <w:szCs w:val="28"/>
        </w:rPr>
        <w:t xml:space="preserve">, а саме</w:t>
      </w:r>
      <w:r>
        <w:rPr>
          <w:szCs w:val="28"/>
        </w:rPr>
        <w:t xml:space="preserve">: зменшити кошторисні призначення </w:t>
      </w:r>
      <w:r>
        <w:rPr>
          <w:szCs w:val="28"/>
        </w:rPr>
        <w:t xml:space="preserve">в частині видатків на заробітну плату </w:t>
      </w:r>
      <w:r>
        <w:rPr>
          <w:szCs w:val="28"/>
        </w:rPr>
        <w:t xml:space="preserve">в сумі 18050,00 грн, збільшивши видатки </w:t>
      </w:r>
      <w:r>
        <w:rPr>
          <w:szCs w:val="28"/>
        </w:rPr>
        <w:t xml:space="preserve">на нарахування на оплату праці </w:t>
      </w:r>
      <w:r>
        <w:rPr>
          <w:szCs w:val="28"/>
        </w:rPr>
        <w:t xml:space="preserve">в сумі 18050</w:t>
      </w:r>
      <w:r>
        <w:rPr>
          <w:szCs w:val="28"/>
        </w:rPr>
        <w:t xml:space="preserve">,00 грн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pStyle w:val="838"/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szCs w:val="28"/>
        </w:rPr>
      </w:pPr>
      <w:r>
        <w:rPr>
          <w:szCs w:val="28"/>
        </w:rPr>
        <w:t xml:space="preserve">(КПКВК МБ 0812111 КЕКВ 2610).</w:t>
      </w:r>
      <w:r>
        <w:rPr>
          <w:szCs w:val="28"/>
        </w:rPr>
      </w:r>
    </w:p>
    <w:p>
      <w:pPr>
        <w:pStyle w:val="838"/>
        <w:numPr>
          <w:ilvl w:val="0"/>
          <w:numId w:val="1"/>
        </w:num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розпорядження покласти на начальника Фінансового управління Менської міської ради Аллу НЕРОСЛИК.</w:t>
      </w:r>
      <w:r>
        <w:rPr>
          <w:szCs w:val="28"/>
        </w:rPr>
      </w:r>
    </w:p>
    <w:p>
      <w:pPr>
        <w:pBdr>
          <w:left w:val="none" w:color="000000" w:sz="0" w:space="1"/>
          <w:between w:val="none" w:color="000000" w:sz="0" w:space="0"/>
        </w:pBdr>
        <w:tabs>
          <w:tab w:val="left" w:leader="none" w:pos="0"/>
          <w:tab w:val="clear" w:leader="none" w:pos="1134"/>
        </w:tabs>
        <w:spacing w:line="253" w:lineRule="atLeast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0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                                                                     Юрій СТАЛЬНИЧЕНКО</w:t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386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690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1076060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5">
    <w:name w:val="Intense Emphasis"/>
    <w:basedOn w:val="67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7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7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7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7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67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669" w:default="1">
    <w:name w:val="Normal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left" w:leader="none" w:pos="1134"/>
      </w:tabs>
      <w:spacing/>
      <w:ind w:firstLine="567"/>
      <w:jc w:val="both"/>
    </w:pPr>
    <w:rPr>
      <w:rFonts w:ascii="Times New Roman" w:hAnsi="Times New Roman" w:eastAsia="Times New Roman" w:cs="Times New Roman"/>
      <w:sz w:val="28"/>
      <w:szCs w:val="22"/>
      <w:lang w:eastAsia="en-US"/>
    </w:rPr>
  </w:style>
  <w:style w:type="paragraph" w:styleId="670">
    <w:name w:val="Heading 1"/>
    <w:basedOn w:val="669"/>
    <w:next w:val="669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71">
    <w:name w:val="Heading 2"/>
    <w:basedOn w:val="669"/>
    <w:next w:val="669"/>
    <w:link w:val="83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next w:val="669"/>
    <w:link w:val="83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8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669"/>
    <w:next w:val="669"/>
    <w:link w:val="8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676">
    <w:name w:val="Heading 7"/>
    <w:basedOn w:val="669"/>
    <w:next w:val="669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677">
    <w:name w:val="Heading 8"/>
    <w:basedOn w:val="669"/>
    <w:next w:val="669"/>
    <w:link w:val="83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678">
    <w:name w:val="Heading 9"/>
    <w:basedOn w:val="669"/>
    <w:next w:val="669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  <w:pPr>
      <w:pBdr/>
      <w:spacing/>
      <w:ind/>
    </w:pPr>
  </w:style>
  <w:style w:type="table" w:styleId="68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1" w:default="1">
    <w:name w:val="No List"/>
    <w:uiPriority w:val="99"/>
    <w:semiHidden/>
    <w:unhideWhenUsed/>
    <w:pPr>
      <w:pBdr/>
      <w:spacing/>
      <w:ind/>
    </w:pPr>
  </w:style>
  <w:style w:type="character" w:styleId="682">
    <w:name w:val="footnote reference"/>
    <w:basedOn w:val="679"/>
    <w:uiPriority w:val="99"/>
    <w:unhideWhenUsed/>
    <w:qFormat/>
    <w:pPr>
      <w:pBdr/>
      <w:spacing/>
      <w:ind/>
    </w:pPr>
    <w:rPr>
      <w:vertAlign w:val="superscript"/>
    </w:rPr>
  </w:style>
  <w:style w:type="character" w:styleId="683">
    <w:name w:val="endnote reference"/>
    <w:basedOn w:val="679"/>
    <w:uiPriority w:val="99"/>
    <w:semiHidden/>
    <w:unhideWhenUsed/>
    <w:pPr>
      <w:pBdr/>
      <w:spacing/>
      <w:ind/>
    </w:pPr>
    <w:rPr>
      <w:vertAlign w:val="superscript"/>
    </w:rPr>
  </w:style>
  <w:style w:type="character" w:styleId="684">
    <w:name w:val="Hyperlink"/>
    <w:uiPriority w:val="99"/>
    <w:unhideWhenUsed/>
    <w:qFormat/>
    <w:pPr>
      <w:pBdr/>
      <w:spacing/>
      <w:ind/>
    </w:pPr>
    <w:rPr>
      <w:color w:val="0000ff" w:themeColor="hyperlink"/>
      <w:u w:val="single"/>
    </w:rPr>
  </w:style>
  <w:style w:type="paragraph" w:styleId="685">
    <w:name w:val="Balloon Text"/>
    <w:basedOn w:val="669"/>
    <w:link w:val="87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paragraph" w:styleId="686">
    <w:name w:val="endnote text"/>
    <w:basedOn w:val="669"/>
    <w:link w:val="741"/>
    <w:uiPriority w:val="99"/>
    <w:semiHidden/>
    <w:unhideWhenUsed/>
    <w:qFormat/>
    <w:pPr>
      <w:pBdr/>
      <w:spacing/>
      <w:ind/>
    </w:pPr>
    <w:rPr>
      <w:sz w:val="20"/>
    </w:rPr>
  </w:style>
  <w:style w:type="paragraph" w:styleId="687">
    <w:name w:val="Caption"/>
    <w:basedOn w:val="669"/>
    <w:next w:val="66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688">
    <w:name w:val="footnote text"/>
    <w:basedOn w:val="669"/>
    <w:link w:val="869"/>
    <w:uiPriority w:val="99"/>
    <w:semiHidden/>
    <w:unhideWhenUsed/>
    <w:qFormat/>
    <w:pPr>
      <w:pBdr/>
      <w:spacing w:after="40"/>
      <w:ind/>
    </w:pPr>
    <w:rPr>
      <w:sz w:val="18"/>
    </w:rPr>
  </w:style>
  <w:style w:type="paragraph" w:styleId="689">
    <w:name w:val="toc 8"/>
    <w:basedOn w:val="669"/>
    <w:next w:val="669"/>
    <w:uiPriority w:val="39"/>
    <w:unhideWhenUsed/>
    <w:pPr>
      <w:pBdr/>
      <w:spacing w:after="57"/>
      <w:ind w:firstLine="0" w:left="1984"/>
    </w:pPr>
  </w:style>
  <w:style w:type="paragraph" w:styleId="690">
    <w:name w:val="Header"/>
    <w:basedOn w:val="669"/>
    <w:link w:val="846"/>
    <w:uiPriority w:val="99"/>
    <w:unhideWhenUsed/>
    <w:qFormat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691">
    <w:name w:val="toc 9"/>
    <w:basedOn w:val="669"/>
    <w:next w:val="669"/>
    <w:uiPriority w:val="39"/>
    <w:unhideWhenUsed/>
    <w:pPr>
      <w:pBdr/>
      <w:spacing w:after="57"/>
      <w:ind w:firstLine="0" w:left="2268"/>
    </w:pPr>
  </w:style>
  <w:style w:type="paragraph" w:styleId="692">
    <w:name w:val="toc 7"/>
    <w:basedOn w:val="669"/>
    <w:next w:val="669"/>
    <w:uiPriority w:val="39"/>
    <w:unhideWhenUsed/>
    <w:pPr>
      <w:pBdr/>
      <w:spacing w:after="57"/>
      <w:ind w:firstLine="0" w:left="1701"/>
    </w:pPr>
  </w:style>
  <w:style w:type="paragraph" w:styleId="693">
    <w:name w:val="toc 1"/>
    <w:basedOn w:val="669"/>
    <w:next w:val="669"/>
    <w:uiPriority w:val="39"/>
    <w:unhideWhenUsed/>
    <w:qFormat/>
    <w:pPr>
      <w:pBdr/>
      <w:spacing w:after="57"/>
      <w:ind w:firstLine="0"/>
    </w:pPr>
  </w:style>
  <w:style w:type="paragraph" w:styleId="694">
    <w:name w:val="toc 6"/>
    <w:basedOn w:val="669"/>
    <w:next w:val="669"/>
    <w:uiPriority w:val="39"/>
    <w:unhideWhenUsed/>
    <w:qFormat/>
    <w:pPr>
      <w:pBdr/>
      <w:spacing w:after="57"/>
      <w:ind w:firstLine="0" w:left="1417"/>
    </w:pPr>
  </w:style>
  <w:style w:type="paragraph" w:styleId="695">
    <w:name w:val="table of figures"/>
    <w:basedOn w:val="669"/>
    <w:next w:val="669"/>
    <w:uiPriority w:val="99"/>
    <w:unhideWhenUsed/>
    <w:qFormat/>
    <w:pPr>
      <w:pBdr/>
      <w:spacing/>
      <w:ind/>
    </w:pPr>
  </w:style>
  <w:style w:type="paragraph" w:styleId="696">
    <w:name w:val="toc 3"/>
    <w:basedOn w:val="669"/>
    <w:next w:val="669"/>
    <w:uiPriority w:val="39"/>
    <w:unhideWhenUsed/>
    <w:qFormat/>
    <w:pPr>
      <w:pBdr/>
      <w:spacing w:after="57"/>
      <w:ind w:firstLine="0" w:left="567"/>
    </w:pPr>
  </w:style>
  <w:style w:type="paragraph" w:styleId="697">
    <w:name w:val="toc 2"/>
    <w:basedOn w:val="669"/>
    <w:next w:val="669"/>
    <w:uiPriority w:val="39"/>
    <w:unhideWhenUsed/>
    <w:pPr>
      <w:pBdr/>
      <w:spacing w:after="57"/>
      <w:ind w:firstLine="0" w:left="283"/>
    </w:pPr>
  </w:style>
  <w:style w:type="paragraph" w:styleId="698">
    <w:name w:val="toc 4"/>
    <w:basedOn w:val="669"/>
    <w:next w:val="669"/>
    <w:uiPriority w:val="39"/>
    <w:unhideWhenUsed/>
    <w:pPr>
      <w:pBdr/>
      <w:spacing w:after="57"/>
      <w:ind w:firstLine="0" w:left="850"/>
    </w:pPr>
  </w:style>
  <w:style w:type="paragraph" w:styleId="699">
    <w:name w:val="toc 5"/>
    <w:basedOn w:val="669"/>
    <w:next w:val="669"/>
    <w:uiPriority w:val="39"/>
    <w:unhideWhenUsed/>
    <w:pPr>
      <w:pBdr/>
      <w:spacing w:after="57"/>
      <w:ind w:firstLine="0" w:left="1134"/>
    </w:pPr>
  </w:style>
  <w:style w:type="paragraph" w:styleId="700">
    <w:name w:val="Title"/>
    <w:basedOn w:val="669"/>
    <w:next w:val="669"/>
    <w:link w:val="84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01">
    <w:name w:val="Footer"/>
    <w:basedOn w:val="669"/>
    <w:link w:val="84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02">
    <w:name w:val="Subtitle"/>
    <w:basedOn w:val="669"/>
    <w:next w:val="669"/>
    <w:link w:val="841"/>
    <w:uiPriority w:val="11"/>
    <w:qFormat/>
    <w:pPr>
      <w:pBdr/>
      <w:spacing w:after="200" w:before="200"/>
      <w:ind/>
    </w:pPr>
    <w:rPr>
      <w:sz w:val="24"/>
      <w:szCs w:val="24"/>
    </w:rPr>
  </w:style>
  <w:style w:type="table" w:styleId="703">
    <w:name w:val="Table Grid"/>
    <w:basedOn w:val="680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04" w:customStyle="1">
    <w:name w:val="Heading 1 Char"/>
    <w:basedOn w:val="679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5" w:customStyle="1">
    <w:name w:val="Heading 2 Char"/>
    <w:basedOn w:val="679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06" w:customStyle="1">
    <w:name w:val="Heading 3 Char"/>
    <w:basedOn w:val="679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07" w:customStyle="1">
    <w:name w:val="Heading 4 Char"/>
    <w:basedOn w:val="679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Heading 5 Char"/>
    <w:basedOn w:val="679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Heading 6 Char"/>
    <w:basedOn w:val="679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Heading 7 Char"/>
    <w:basedOn w:val="679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67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67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itle Char"/>
    <w:basedOn w:val="679"/>
    <w:uiPriority w:val="10"/>
    <w:qFormat/>
    <w:pPr>
      <w:pBdr/>
      <w:spacing/>
      <w:ind/>
    </w:pPr>
    <w:rPr>
      <w:sz w:val="48"/>
      <w:szCs w:val="48"/>
    </w:rPr>
  </w:style>
  <w:style w:type="character" w:styleId="714" w:customStyle="1">
    <w:name w:val="Subtitle Char"/>
    <w:basedOn w:val="679"/>
    <w:uiPriority w:val="11"/>
    <w:qFormat/>
    <w:pPr>
      <w:pBdr/>
      <w:spacing/>
      <w:ind/>
    </w:pPr>
    <w:rPr>
      <w:sz w:val="24"/>
      <w:szCs w:val="24"/>
    </w:rPr>
  </w:style>
  <w:style w:type="character" w:styleId="715" w:customStyle="1">
    <w:name w:val="Quote Char"/>
    <w:uiPriority w:val="29"/>
    <w:qFormat/>
    <w:pPr>
      <w:pBdr/>
      <w:spacing/>
      <w:ind/>
    </w:pPr>
    <w:rPr>
      <w:i/>
    </w:rPr>
  </w:style>
  <w:style w:type="character" w:styleId="716" w:customStyle="1">
    <w:name w:val="Intense Quote Char"/>
    <w:uiPriority w:val="30"/>
    <w:qFormat/>
    <w:pPr>
      <w:pBdr/>
      <w:spacing/>
      <w:ind/>
    </w:pPr>
    <w:rPr>
      <w:i/>
    </w:rPr>
  </w:style>
  <w:style w:type="character" w:styleId="717" w:customStyle="1">
    <w:name w:val="Header Char"/>
    <w:basedOn w:val="679"/>
    <w:uiPriority w:val="99"/>
    <w:qFormat/>
    <w:pPr>
      <w:pBdr/>
      <w:spacing/>
      <w:ind/>
    </w:pPr>
  </w:style>
  <w:style w:type="character" w:styleId="718" w:customStyle="1">
    <w:name w:val="Footer Char"/>
    <w:basedOn w:val="679"/>
    <w:uiPriority w:val="99"/>
    <w:pPr>
      <w:pBdr/>
      <w:spacing/>
      <w:ind/>
    </w:pPr>
  </w:style>
  <w:style w:type="table" w:styleId="719" w:customStyle="1">
    <w:name w:val="Звичайна таблиця 11"/>
    <w:basedOn w:val="68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Звичайна таблиця 21"/>
    <w:basedOn w:val="680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Звичайна таблиця 31"/>
    <w:basedOn w:val="680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Звичайна таблиця 41"/>
    <w:basedOn w:val="680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Звичайна таблиця 51"/>
    <w:basedOn w:val="680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Таблиця-сітка 1 (світла)1"/>
    <w:basedOn w:val="680"/>
    <w:uiPriority w:val="99"/>
    <w:pPr>
      <w:pBdr/>
      <w:spacing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Таблиця-сітка 21"/>
    <w:basedOn w:val="680"/>
    <w:uiPriority w:val="9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Таблиця-сітка 31"/>
    <w:basedOn w:val="680"/>
    <w:uiPriority w:val="9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Таблиця-сітка 41"/>
    <w:basedOn w:val="680"/>
    <w:uiPriority w:val="59"/>
    <w:pPr>
      <w:pBdr/>
      <w:spacing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Таблиця-сітка 5 (темна)1"/>
    <w:basedOn w:val="680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Таблиця-сітка 6 (кольорова)1"/>
    <w:basedOn w:val="680"/>
    <w:uiPriority w:val="99"/>
    <w:pPr>
      <w:pBdr/>
      <w:spacing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Таблиця-сітка 7 (кольорова)1"/>
    <w:basedOn w:val="680"/>
    <w:uiPriority w:val="99"/>
    <w:pPr>
      <w:pBdr/>
      <w:spacing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Таблиця-список 1 (світлий)1"/>
    <w:basedOn w:val="680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Таблиця-список 21"/>
    <w:basedOn w:val="680"/>
    <w:uiPriority w:val="99"/>
    <w:pPr>
      <w:pBdr/>
      <w:spacing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Таблиця-список 31"/>
    <w:basedOn w:val="680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Таблиця-список 41"/>
    <w:basedOn w:val="680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Таблиця-список 5 (темний)1"/>
    <w:basedOn w:val="680"/>
    <w:uiPriority w:val="99"/>
    <w:pPr>
      <w:pBdr/>
      <w:spacing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Таблиця-список 6 (кольоровий)1"/>
    <w:basedOn w:val="680"/>
    <w:uiPriority w:val="99"/>
    <w:pPr>
      <w:pBdr/>
      <w:spacing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Таблиця-список 7 (кольоровий)1"/>
    <w:basedOn w:val="680"/>
    <w:uiPriority w:val="99"/>
    <w:pPr>
      <w:pBdr/>
      <w:spacing/>
      <w:ind/>
    </w:pPr>
    <w:tblP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8" w:customStyle="1">
    <w:name w:val="Footnote Text Char"/>
    <w:uiPriority w:val="99"/>
    <w:pPr>
      <w:pBdr/>
      <w:spacing/>
      <w:ind/>
    </w:pPr>
    <w:rPr>
      <w:sz w:val="18"/>
    </w:rPr>
  </w:style>
  <w:style w:type="character" w:styleId="739" w:customStyle="1">
    <w:name w:val="Endnote Text Char"/>
    <w:uiPriority w:val="99"/>
    <w:pPr>
      <w:pBdr/>
      <w:spacing/>
      <w:ind/>
    </w:pPr>
    <w:rPr>
      <w:sz w:val="20"/>
    </w:rPr>
  </w:style>
  <w:style w:type="character" w:styleId="740" w:customStyle="1">
    <w:name w:val="Caption Char"/>
    <w:uiPriority w:val="99"/>
    <w:pPr>
      <w:pBdr/>
      <w:spacing/>
      <w:ind/>
    </w:pPr>
  </w:style>
  <w:style w:type="character" w:styleId="741" w:customStyle="1">
    <w:name w:val="Текст кінцевої виноски Знак"/>
    <w:link w:val="686"/>
    <w:uiPriority w:val="99"/>
    <w:pPr>
      <w:pBdr/>
      <w:spacing/>
      <w:ind/>
    </w:pPr>
    <w:rPr>
      <w:sz w:val="20"/>
    </w:rPr>
  </w:style>
  <w:style w:type="table" w:styleId="742" w:customStyle="1">
    <w:name w:val="Table Grid Light"/>
    <w:basedOn w:val="68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1 Light - Accent 1"/>
    <w:basedOn w:val="680"/>
    <w:uiPriority w:val="99"/>
    <w:pPr>
      <w:pBdr/>
      <w:spacing/>
      <w:ind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 - Accent 2"/>
    <w:basedOn w:val="680"/>
    <w:uiPriority w:val="99"/>
    <w:pPr>
      <w:pBdr/>
      <w:spacing/>
      <w:ind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3"/>
    <w:basedOn w:val="680"/>
    <w:uiPriority w:val="99"/>
    <w:pPr>
      <w:pBdr/>
      <w:spacing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4"/>
    <w:basedOn w:val="680"/>
    <w:uiPriority w:val="99"/>
    <w:pPr>
      <w:pBdr/>
      <w:spacing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5"/>
    <w:basedOn w:val="680"/>
    <w:uiPriority w:val="99"/>
    <w:pPr>
      <w:pBdr/>
      <w:spacing/>
      <w:ind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6"/>
    <w:basedOn w:val="680"/>
    <w:uiPriority w:val="99"/>
    <w:pPr>
      <w:pBdr/>
      <w:spacing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2 - Accent 1"/>
    <w:basedOn w:val="680"/>
    <w:uiPriority w:val="99"/>
    <w:pPr>
      <w:pBdr/>
      <w:spacing/>
      <w:ind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2 - Accent 2"/>
    <w:basedOn w:val="680"/>
    <w:uiPriority w:val="99"/>
    <w:pPr>
      <w:pBdr/>
      <w:spacing/>
      <w:ind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2 - Accent 3"/>
    <w:basedOn w:val="680"/>
    <w:uiPriority w:val="99"/>
    <w:pPr>
      <w:pBdr/>
      <w:spacing/>
      <w:ind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4"/>
    <w:basedOn w:val="680"/>
    <w:uiPriority w:val="99"/>
    <w:pPr>
      <w:pBdr/>
      <w:spacing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5"/>
    <w:basedOn w:val="680"/>
    <w:uiPriority w:val="99"/>
    <w:pPr>
      <w:pBdr/>
      <w:spacing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6"/>
    <w:basedOn w:val="680"/>
    <w:uiPriority w:val="99"/>
    <w:pPr>
      <w:pBdr/>
      <w:spacing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3 - Accent 1"/>
    <w:basedOn w:val="680"/>
    <w:uiPriority w:val="99"/>
    <w:pPr>
      <w:pBdr/>
      <w:spacing/>
      <w:ind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3 - Accent 2"/>
    <w:basedOn w:val="680"/>
    <w:uiPriority w:val="99"/>
    <w:pPr>
      <w:pBdr/>
      <w:spacing/>
      <w:ind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3 - Accent 3"/>
    <w:basedOn w:val="680"/>
    <w:uiPriority w:val="99"/>
    <w:pPr>
      <w:pBdr/>
      <w:spacing/>
      <w:ind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3 - Accent 4"/>
    <w:basedOn w:val="680"/>
    <w:uiPriority w:val="99"/>
    <w:pPr>
      <w:pBdr/>
      <w:spacing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5"/>
    <w:basedOn w:val="680"/>
    <w:uiPriority w:val="99"/>
    <w:pPr>
      <w:pBdr/>
      <w:spacing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6"/>
    <w:basedOn w:val="680"/>
    <w:uiPriority w:val="99"/>
    <w:pPr>
      <w:pBdr/>
      <w:spacing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1"/>
    <w:basedOn w:val="680"/>
    <w:uiPriority w:val="59"/>
    <w:pPr>
      <w:pBdr/>
      <w:spacing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4 - Accent 2"/>
    <w:basedOn w:val="680"/>
    <w:uiPriority w:val="59"/>
    <w:pPr>
      <w:pBdr/>
      <w:spacing/>
      <w:ind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4 - Accent 3"/>
    <w:basedOn w:val="680"/>
    <w:uiPriority w:val="59"/>
    <w:pPr>
      <w:pBdr/>
      <w:spacing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4 - Accent 4"/>
    <w:basedOn w:val="680"/>
    <w:uiPriority w:val="59"/>
    <w:pPr>
      <w:pBdr/>
      <w:spacing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4 - Accent 5"/>
    <w:basedOn w:val="680"/>
    <w:uiPriority w:val="59"/>
    <w:pPr>
      <w:pBdr/>
      <w:spacing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6"/>
    <w:basedOn w:val="680"/>
    <w:uiPriority w:val="59"/>
    <w:pPr>
      <w:pBdr/>
      <w:spacing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- Accent 1"/>
    <w:basedOn w:val="680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2"/>
    <w:basedOn w:val="680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5 Dark - Accent 3"/>
    <w:basedOn w:val="680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5 Dark- Accent 4"/>
    <w:basedOn w:val="680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5 Dark - Accent 5"/>
    <w:basedOn w:val="680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 - Accent 6"/>
    <w:basedOn w:val="680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1"/>
    <w:basedOn w:val="680"/>
    <w:uiPriority w:val="99"/>
    <w:pPr>
      <w:pBdr/>
      <w:spacing/>
      <w:ind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2"/>
    <w:basedOn w:val="680"/>
    <w:uiPriority w:val="99"/>
    <w:pPr>
      <w:pBdr/>
      <w:spacing/>
      <w:ind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3"/>
    <w:basedOn w:val="680"/>
    <w:uiPriority w:val="99"/>
    <w:pPr>
      <w:pBdr/>
      <w:spacing/>
      <w:ind/>
    </w:pPr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6 Colorful - Accent 4"/>
    <w:basedOn w:val="680"/>
    <w:uiPriority w:val="99"/>
    <w:pPr>
      <w:pBdr/>
      <w:spacing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6 Colorful - Accent 5"/>
    <w:basedOn w:val="680"/>
    <w:uiPriority w:val="99"/>
    <w:pPr>
      <w:pBdr/>
      <w:spacing/>
      <w:ind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6 Colorful - Accent 6"/>
    <w:basedOn w:val="680"/>
    <w:uiPriority w:val="99"/>
    <w:pPr>
      <w:pBdr/>
      <w:spacing/>
      <w:ind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1"/>
    <w:basedOn w:val="680"/>
    <w:uiPriority w:val="99"/>
    <w:pPr>
      <w:pBdr/>
      <w:spacing/>
      <w:ind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2"/>
    <w:basedOn w:val="680"/>
    <w:uiPriority w:val="99"/>
    <w:pPr>
      <w:pBdr/>
      <w:spacing/>
      <w:ind/>
    </w:pPr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3"/>
    <w:basedOn w:val="680"/>
    <w:uiPriority w:val="99"/>
    <w:pPr>
      <w:pBdr/>
      <w:spacing/>
      <w:ind/>
    </w:pPr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4"/>
    <w:basedOn w:val="680"/>
    <w:uiPriority w:val="99"/>
    <w:pPr>
      <w:pBdr/>
      <w:spacing/>
      <w:ind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7 Colorful - Accent 5"/>
    <w:basedOn w:val="680"/>
    <w:uiPriority w:val="99"/>
    <w:pPr>
      <w:pBdr/>
      <w:spacing/>
      <w:ind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7 Colorful - Accent 6"/>
    <w:basedOn w:val="680"/>
    <w:uiPriority w:val="99"/>
    <w:pPr>
      <w:pBdr/>
      <w:spacing/>
      <w:ind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1"/>
    <w:basedOn w:val="680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2"/>
    <w:basedOn w:val="680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3"/>
    <w:basedOn w:val="680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4"/>
    <w:basedOn w:val="680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5"/>
    <w:basedOn w:val="680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1 Light - Accent 6"/>
    <w:basedOn w:val="680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680"/>
    <w:uiPriority w:val="99"/>
    <w:pPr>
      <w:pBdr/>
      <w:spacing/>
      <w:ind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680"/>
    <w:uiPriority w:val="99"/>
    <w:pPr>
      <w:pBdr/>
      <w:spacing/>
      <w:ind/>
    </w:pPr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680"/>
    <w:uiPriority w:val="99"/>
    <w:pPr>
      <w:pBdr/>
      <w:spacing/>
      <w:ind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680"/>
    <w:uiPriority w:val="99"/>
    <w:pPr>
      <w:pBdr/>
      <w:spacing/>
      <w:ind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680"/>
    <w:uiPriority w:val="99"/>
    <w:pPr>
      <w:pBdr/>
      <w:spacing/>
      <w:ind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680"/>
    <w:uiPriority w:val="99"/>
    <w:pPr>
      <w:pBdr/>
      <w:spacing/>
      <w:ind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1"/>
    <w:basedOn w:val="680"/>
    <w:uiPriority w:val="99"/>
    <w:pPr>
      <w:pBdr/>
      <w:spacing/>
      <w:ind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2"/>
    <w:basedOn w:val="680"/>
    <w:uiPriority w:val="99"/>
    <w:pPr>
      <w:pBdr/>
      <w:spacing/>
      <w:ind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3"/>
    <w:basedOn w:val="680"/>
    <w:uiPriority w:val="99"/>
    <w:pPr>
      <w:pBdr/>
      <w:spacing/>
      <w:ind/>
    </w:pPr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4"/>
    <w:basedOn w:val="680"/>
    <w:uiPriority w:val="99"/>
    <w:pPr>
      <w:pBdr/>
      <w:spacing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5"/>
    <w:basedOn w:val="680"/>
    <w:uiPriority w:val="99"/>
    <w:pPr>
      <w:pBdr/>
      <w:spacing/>
      <w:ind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6"/>
    <w:basedOn w:val="680"/>
    <w:uiPriority w:val="99"/>
    <w:pPr>
      <w:pBdr/>
      <w:spacing/>
      <w:ind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680"/>
    <w:uiPriority w:val="99"/>
    <w:pPr>
      <w:pBdr/>
      <w:spacing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680"/>
    <w:uiPriority w:val="99"/>
    <w:pPr>
      <w:pBdr/>
      <w:spacing/>
      <w:ind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680"/>
    <w:uiPriority w:val="99"/>
    <w:pPr>
      <w:pBdr/>
      <w:spacing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680"/>
    <w:uiPriority w:val="99"/>
    <w:pPr>
      <w:pBdr/>
      <w:spacing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680"/>
    <w:uiPriority w:val="99"/>
    <w:pPr>
      <w:pBdr/>
      <w:spacing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680"/>
    <w:uiPriority w:val="99"/>
    <w:pPr>
      <w:pBdr/>
      <w:spacing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5 Dark - Accent 1"/>
    <w:basedOn w:val="680"/>
    <w:uiPriority w:val="99"/>
    <w:pPr>
      <w:pBdr/>
      <w:spacing/>
      <w:ind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2"/>
    <w:basedOn w:val="680"/>
    <w:uiPriority w:val="99"/>
    <w:pPr>
      <w:pBdr/>
      <w:spacing/>
      <w:ind/>
    </w:pPr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3"/>
    <w:basedOn w:val="680"/>
    <w:uiPriority w:val="99"/>
    <w:pPr>
      <w:pBdr/>
      <w:spacing/>
      <w:ind/>
    </w:pPr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4"/>
    <w:basedOn w:val="680"/>
    <w:uiPriority w:val="99"/>
    <w:pPr>
      <w:pBdr/>
      <w:spacing/>
      <w:ind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5"/>
    <w:basedOn w:val="680"/>
    <w:uiPriority w:val="99"/>
    <w:pPr>
      <w:pBdr/>
      <w:spacing/>
      <w:ind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6"/>
    <w:basedOn w:val="680"/>
    <w:uiPriority w:val="99"/>
    <w:pPr>
      <w:pBdr/>
      <w:spacing/>
      <w:ind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6 Colorful - Accent 1"/>
    <w:basedOn w:val="680"/>
    <w:uiPriority w:val="99"/>
    <w:pPr>
      <w:pBdr/>
      <w:spacing/>
      <w:ind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6 Colorful - Accent 2"/>
    <w:basedOn w:val="680"/>
    <w:uiPriority w:val="99"/>
    <w:pPr>
      <w:pBdr/>
      <w:spacing/>
      <w:ind/>
    </w:pPr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3"/>
    <w:basedOn w:val="680"/>
    <w:uiPriority w:val="99"/>
    <w:pPr>
      <w:pBdr/>
      <w:spacing/>
      <w:ind/>
    </w:pPr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4"/>
    <w:basedOn w:val="680"/>
    <w:uiPriority w:val="99"/>
    <w:pPr>
      <w:pBdr/>
      <w:spacing/>
      <w:ind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5"/>
    <w:basedOn w:val="680"/>
    <w:uiPriority w:val="99"/>
    <w:pPr>
      <w:pBdr/>
      <w:spacing/>
      <w:ind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6"/>
    <w:basedOn w:val="680"/>
    <w:uiPriority w:val="99"/>
    <w:pPr>
      <w:pBdr/>
      <w:spacing/>
      <w:ind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7 Colorful - Accent 1"/>
    <w:basedOn w:val="680"/>
    <w:uiPriority w:val="99"/>
    <w:pPr>
      <w:pBdr/>
      <w:spacing/>
      <w:ind/>
    </w:pPr>
    <w:tblP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7 Colorful - Accent 2"/>
    <w:basedOn w:val="680"/>
    <w:uiPriority w:val="99"/>
    <w:pPr>
      <w:pBdr/>
      <w:spacing/>
      <w:ind/>
    </w:pPr>
    <w:tblP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7 Colorful - Accent 3"/>
    <w:basedOn w:val="680"/>
    <w:uiPriority w:val="99"/>
    <w:pPr>
      <w:pBdr/>
      <w:spacing/>
      <w:ind/>
    </w:pPr>
    <w:tblP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4"/>
    <w:basedOn w:val="680"/>
    <w:uiPriority w:val="99"/>
    <w:pPr>
      <w:pBdr/>
      <w:spacing/>
      <w:ind/>
    </w:pPr>
    <w:tblP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5"/>
    <w:basedOn w:val="680"/>
    <w:uiPriority w:val="99"/>
    <w:pPr>
      <w:pBdr/>
      <w:spacing/>
      <w:ind/>
    </w:pPr>
    <w:tblP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6"/>
    <w:basedOn w:val="680"/>
    <w:uiPriority w:val="99"/>
    <w:pPr>
      <w:pBdr/>
      <w:spacing/>
      <w:ind/>
    </w:pPr>
    <w:tblP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ned - Accent"/>
    <w:basedOn w:val="680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"/>
    <w:basedOn w:val="680"/>
    <w:uiPriority w:val="99"/>
    <w:pPr>
      <w:pBdr/>
      <w:spacing/>
      <w:ind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9" w:customStyle="1">
    <w:name w:val="Заголовок 1 Знак"/>
    <w:basedOn w:val="679"/>
    <w:link w:val="67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0" w:customStyle="1">
    <w:name w:val="Заголовок 2 Знак"/>
    <w:basedOn w:val="679"/>
    <w:link w:val="67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1" w:customStyle="1">
    <w:name w:val="Заголовок 3 Знак"/>
    <w:basedOn w:val="679"/>
    <w:link w:val="67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2" w:customStyle="1">
    <w:name w:val="Заголовок 4 Знак"/>
    <w:basedOn w:val="679"/>
    <w:link w:val="67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3" w:customStyle="1">
    <w:name w:val="Заголовок 5 Знак"/>
    <w:basedOn w:val="679"/>
    <w:link w:val="67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4" w:customStyle="1">
    <w:name w:val="Заголовок 6 Знак"/>
    <w:basedOn w:val="679"/>
    <w:link w:val="67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5" w:customStyle="1">
    <w:name w:val="Заголовок 7 Знак"/>
    <w:basedOn w:val="679"/>
    <w:link w:val="67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6" w:customStyle="1">
    <w:name w:val="Заголовок 8 Знак"/>
    <w:basedOn w:val="679"/>
    <w:link w:val="67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7" w:customStyle="1">
    <w:name w:val="Заголовок 9 Знак"/>
    <w:basedOn w:val="67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38">
    <w:name w:val="List Paragraph"/>
    <w:basedOn w:val="669"/>
    <w:uiPriority w:val="34"/>
    <w:qFormat/>
    <w:pPr>
      <w:pBdr/>
      <w:spacing/>
      <w:ind w:left="720"/>
      <w:contextualSpacing w:val="true"/>
    </w:pPr>
  </w:style>
  <w:style w:type="paragraph" w:styleId="839">
    <w:name w:val="No Spacing"/>
    <w:uiPriority w:val="1"/>
    <w:qFormat/>
    <w:pPr>
      <w:pBdr/>
      <w:spacing/>
      <w:ind/>
    </w:pPr>
    <w:rPr>
      <w:sz w:val="22"/>
      <w:szCs w:val="22"/>
      <w:lang w:eastAsia="en-US"/>
    </w:rPr>
  </w:style>
  <w:style w:type="character" w:styleId="840" w:customStyle="1">
    <w:name w:val="Назва Знак"/>
    <w:basedOn w:val="679"/>
    <w:link w:val="700"/>
    <w:uiPriority w:val="10"/>
    <w:pPr>
      <w:pBdr/>
      <w:spacing/>
      <w:ind/>
    </w:pPr>
    <w:rPr>
      <w:sz w:val="48"/>
      <w:szCs w:val="48"/>
    </w:rPr>
  </w:style>
  <w:style w:type="character" w:styleId="841" w:customStyle="1">
    <w:name w:val="Підзаголовок Знак"/>
    <w:basedOn w:val="679"/>
    <w:link w:val="702"/>
    <w:uiPriority w:val="11"/>
    <w:pPr>
      <w:pBdr/>
      <w:spacing/>
      <w:ind/>
    </w:pPr>
    <w:rPr>
      <w:sz w:val="24"/>
      <w:szCs w:val="24"/>
    </w:rPr>
  </w:style>
  <w:style w:type="paragraph" w:styleId="842">
    <w:name w:val="Quote"/>
    <w:basedOn w:val="669"/>
    <w:next w:val="669"/>
    <w:link w:val="843"/>
    <w:uiPriority w:val="29"/>
    <w:qFormat/>
    <w:pPr>
      <w:pBdr/>
      <w:spacing/>
      <w:ind w:right="720" w:left="720"/>
    </w:pPr>
    <w:rPr>
      <w:i/>
    </w:rPr>
  </w:style>
  <w:style w:type="character" w:styleId="843" w:customStyle="1">
    <w:name w:val="Цитата Знак"/>
    <w:link w:val="842"/>
    <w:uiPriority w:val="29"/>
    <w:pPr>
      <w:pBdr/>
      <w:spacing/>
      <w:ind/>
    </w:pPr>
    <w:rPr>
      <w:i/>
    </w:rPr>
  </w:style>
  <w:style w:type="paragraph" w:styleId="844">
    <w:name w:val="Intense Quote"/>
    <w:basedOn w:val="669"/>
    <w:next w:val="669"/>
    <w:link w:val="84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45" w:customStyle="1">
    <w:name w:val="Насичена цитата Знак"/>
    <w:link w:val="844"/>
    <w:uiPriority w:val="30"/>
    <w:pPr>
      <w:pBdr/>
      <w:spacing/>
      <w:ind/>
    </w:pPr>
    <w:rPr>
      <w:i/>
    </w:rPr>
  </w:style>
  <w:style w:type="character" w:styleId="846" w:customStyle="1">
    <w:name w:val="Верхній колонтитул Знак"/>
    <w:basedOn w:val="679"/>
    <w:link w:val="690"/>
    <w:uiPriority w:val="99"/>
    <w:pPr>
      <w:pBdr/>
      <w:spacing/>
      <w:ind/>
    </w:pPr>
  </w:style>
  <w:style w:type="character" w:styleId="847" w:customStyle="1">
    <w:name w:val="Нижній колонтитул Знак"/>
    <w:basedOn w:val="679"/>
    <w:link w:val="701"/>
    <w:uiPriority w:val="99"/>
    <w:pPr>
      <w:pBdr/>
      <w:spacing/>
      <w:ind/>
    </w:pPr>
  </w:style>
  <w:style w:type="table" w:styleId="848" w:customStyle="1">
    <w:name w:val="Lined"/>
    <w:basedOn w:val="680"/>
    <w:uiPriority w:val="99"/>
    <w:pPr>
      <w:pBdr/>
      <w:spacing/>
      <w:ind/>
    </w:pPr>
    <w:rPr>
      <w:color w:val="404040"/>
    </w:rPr>
    <w:tblPr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1"/>
    <w:basedOn w:val="680"/>
    <w:uiPriority w:val="99"/>
    <w:pPr>
      <w:pBdr/>
      <w:spacing/>
      <w:ind/>
    </w:pPr>
    <w:rPr>
      <w:color w:val="404040"/>
    </w:rPr>
    <w:tblPr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2"/>
    <w:basedOn w:val="680"/>
    <w:uiPriority w:val="99"/>
    <w:pPr>
      <w:pBdr/>
      <w:spacing/>
      <w:ind/>
    </w:pPr>
    <w:rPr>
      <w:color w:val="404040"/>
    </w:rPr>
    <w:tblPr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3"/>
    <w:basedOn w:val="680"/>
    <w:uiPriority w:val="99"/>
    <w:pPr>
      <w:pBdr/>
      <w:spacing/>
      <w:ind/>
    </w:pPr>
    <w:rPr>
      <w:color w:val="404040"/>
    </w:rPr>
    <w:tblPr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4"/>
    <w:basedOn w:val="680"/>
    <w:uiPriority w:val="99"/>
    <w:pPr>
      <w:pBdr/>
      <w:spacing/>
      <w:ind/>
    </w:pPr>
    <w:rPr>
      <w:color w:val="404040"/>
    </w:rPr>
    <w:tblPr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5"/>
    <w:basedOn w:val="680"/>
    <w:uiPriority w:val="99"/>
    <w:pPr>
      <w:pBdr/>
      <w:spacing/>
      <w:ind/>
    </w:pPr>
    <w:rPr>
      <w:color w:val="404040"/>
    </w:rPr>
    <w:tblPr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6"/>
    <w:basedOn w:val="680"/>
    <w:uiPriority w:val="99"/>
    <w:pPr>
      <w:pBdr/>
      <w:spacing/>
      <w:ind/>
    </w:pPr>
    <w:rPr>
      <w:color w:val="404040"/>
    </w:rPr>
    <w:tblPr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"/>
    <w:basedOn w:val="680"/>
    <w:uiPriority w:val="99"/>
    <w:pPr>
      <w:pBdr/>
      <w:spacing/>
      <w:ind/>
    </w:p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- Accent 1"/>
    <w:basedOn w:val="680"/>
    <w:uiPriority w:val="99"/>
    <w:pPr>
      <w:pBdr/>
      <w:spacing/>
      <w:ind/>
    </w:pPr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- Accent 2"/>
    <w:basedOn w:val="680"/>
    <w:uiPriority w:val="99"/>
    <w:pPr>
      <w:pBdr/>
      <w:spacing/>
      <w:ind/>
    </w:pPr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3"/>
    <w:basedOn w:val="680"/>
    <w:uiPriority w:val="99"/>
    <w:pPr>
      <w:pBdr/>
      <w:spacing/>
      <w:ind/>
    </w:pPr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4"/>
    <w:basedOn w:val="680"/>
    <w:uiPriority w:val="99"/>
    <w:pPr>
      <w:pBdr/>
      <w:spacing/>
      <w:ind/>
    </w:pPr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5"/>
    <w:basedOn w:val="680"/>
    <w:uiPriority w:val="99"/>
    <w:pPr>
      <w:pBdr/>
      <w:spacing/>
      <w:ind/>
    </w:p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6"/>
    <w:basedOn w:val="680"/>
    <w:uiPriority w:val="99"/>
    <w:pPr>
      <w:pBdr/>
      <w:spacing/>
      <w:ind/>
    </w:p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"/>
    <w:basedOn w:val="680"/>
    <w:uiPriority w:val="99"/>
    <w:pPr>
      <w:pBdr/>
      <w:spacing/>
      <w:ind/>
    </w:pPr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1"/>
    <w:basedOn w:val="680"/>
    <w:uiPriority w:val="99"/>
    <w:pPr>
      <w:pBdr/>
      <w:spacing/>
      <w:ind/>
    </w:pPr>
    <w:rPr>
      <w:color w:val="404040"/>
    </w:rPr>
    <w:tblP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2"/>
    <w:basedOn w:val="680"/>
    <w:uiPriority w:val="99"/>
    <w:pPr>
      <w:pBdr/>
      <w:spacing/>
      <w:ind/>
    </w:pPr>
    <w:rPr>
      <w:color w:val="404040"/>
    </w:rPr>
    <w:tblP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3"/>
    <w:basedOn w:val="680"/>
    <w:uiPriority w:val="99"/>
    <w:pPr>
      <w:pBdr/>
      <w:spacing/>
      <w:ind/>
    </w:pPr>
    <w:rPr>
      <w:color w:val="404040"/>
    </w:rPr>
    <w:tblP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4"/>
    <w:basedOn w:val="680"/>
    <w:uiPriority w:val="99"/>
    <w:pPr>
      <w:pBdr/>
      <w:spacing/>
      <w:ind/>
    </w:pPr>
    <w:rPr>
      <w:color w:val="404040"/>
    </w:rPr>
    <w:tblP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5"/>
    <w:basedOn w:val="680"/>
    <w:uiPriority w:val="99"/>
    <w:pPr>
      <w:pBdr/>
      <w:spacing/>
      <w:ind/>
    </w:pPr>
    <w:rPr>
      <w:color w:val="404040"/>
    </w:rPr>
    <w:tblP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6"/>
    <w:basedOn w:val="680"/>
    <w:uiPriority w:val="99"/>
    <w:pPr>
      <w:pBdr/>
      <w:spacing/>
      <w:ind/>
    </w:pPr>
    <w:rPr>
      <w:color w:val="404040"/>
    </w:rPr>
    <w:tblP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9" w:customStyle="1">
    <w:name w:val="Текст виноски Знак"/>
    <w:link w:val="688"/>
    <w:uiPriority w:val="99"/>
    <w:pPr>
      <w:pBdr/>
      <w:spacing/>
      <w:ind/>
    </w:pPr>
    <w:rPr>
      <w:sz w:val="18"/>
    </w:rPr>
  </w:style>
  <w:style w:type="paragraph" w:styleId="870" w:customStyle="1">
    <w:name w:val="Заголовок оглавления1"/>
    <w:uiPriority w:val="39"/>
    <w:unhideWhenUsed/>
    <w:pPr>
      <w:pBdr/>
      <w:spacing w:after="200" w:line="276" w:lineRule="auto"/>
      <w:ind/>
    </w:pPr>
    <w:rPr>
      <w:sz w:val="22"/>
      <w:szCs w:val="22"/>
      <w:lang w:eastAsia="en-US"/>
    </w:rPr>
  </w:style>
  <w:style w:type="character" w:styleId="871" w:customStyle="1">
    <w:name w:val="Текст у виносці Знак"/>
    <w:basedOn w:val="679"/>
    <w:link w:val="685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872" w:customStyle="1">
    <w:name w:val="docdata"/>
    <w:basedOn w:val="66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9EA34DCB-587C-464D-871E-099FC46A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Менська міська рада</cp:lastModifiedBy>
  <cp:revision>387</cp:revision>
  <dcterms:created xsi:type="dcterms:W3CDTF">2023-11-21T13:30:00Z</dcterms:created>
  <dcterms:modified xsi:type="dcterms:W3CDTF">2025-11-12T12:34:05Z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0D254D8851C54EEB87C0B6918F802FD2_12</vt:lpwstr>
  </property>
</Properties>
</file>