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49B" w:rsidRDefault="00F143E9">
      <w:pPr>
        <w:ind w:left="5669"/>
        <w:jc w:val="both"/>
        <w:rPr>
          <w:bCs/>
          <w:color w:val="000000"/>
          <w:sz w:val="28"/>
          <w:szCs w:val="28"/>
        </w:rPr>
      </w:pPr>
      <w:r>
        <w:rPr>
          <w:bCs/>
          <w:color w:val="000000"/>
          <w:sz w:val="28"/>
          <w:szCs w:val="28"/>
        </w:rPr>
        <w:t xml:space="preserve">Додаток </w:t>
      </w:r>
    </w:p>
    <w:p w:rsidR="0042649B" w:rsidRDefault="00F143E9">
      <w:pPr>
        <w:ind w:left="5669"/>
        <w:jc w:val="both"/>
        <w:rPr>
          <w:color w:val="000000"/>
          <w:sz w:val="28"/>
          <w:szCs w:val="28"/>
        </w:rPr>
      </w:pPr>
      <w:r>
        <w:rPr>
          <w:bCs/>
          <w:color w:val="000000"/>
          <w:sz w:val="28"/>
          <w:szCs w:val="28"/>
        </w:rPr>
        <w:t xml:space="preserve">до рішення </w:t>
      </w:r>
      <w:r>
        <w:rPr>
          <w:bCs/>
          <w:sz w:val="28"/>
          <w:szCs w:val="28"/>
          <w:lang w:val="ru-RU"/>
        </w:rPr>
        <w:t>66</w:t>
      </w:r>
      <w:r>
        <w:rPr>
          <w:bCs/>
          <w:color w:val="FF0000"/>
          <w:sz w:val="28"/>
          <w:szCs w:val="28"/>
          <w:lang w:val="ru-RU"/>
        </w:rPr>
        <w:t xml:space="preserve"> </w:t>
      </w:r>
      <w:r>
        <w:rPr>
          <w:bCs/>
          <w:color w:val="000000"/>
          <w:sz w:val="28"/>
          <w:szCs w:val="28"/>
        </w:rPr>
        <w:t>сесії Менської міської ради 8 скликання</w:t>
      </w:r>
    </w:p>
    <w:p w:rsidR="0042649B" w:rsidRDefault="00ED568F">
      <w:pPr>
        <w:ind w:left="5669"/>
        <w:jc w:val="both"/>
        <w:rPr>
          <w:bCs/>
          <w:color w:val="000000"/>
          <w:sz w:val="28"/>
          <w:szCs w:val="28"/>
          <w:u w:val="single"/>
        </w:rPr>
      </w:pPr>
      <w:r>
        <w:rPr>
          <w:bCs/>
          <w:color w:val="000000"/>
          <w:sz w:val="28"/>
          <w:szCs w:val="28"/>
          <w:lang w:val="ru-RU"/>
        </w:rPr>
        <w:t>22</w:t>
      </w:r>
      <w:r w:rsidR="00F143E9">
        <w:rPr>
          <w:bCs/>
          <w:color w:val="000000"/>
          <w:sz w:val="28"/>
          <w:szCs w:val="28"/>
          <w:lang w:val="ru-RU"/>
        </w:rPr>
        <w:t xml:space="preserve"> </w:t>
      </w:r>
      <w:proofErr w:type="spellStart"/>
      <w:r w:rsidR="00F143E9">
        <w:rPr>
          <w:bCs/>
          <w:color w:val="000000"/>
          <w:sz w:val="28"/>
          <w:szCs w:val="28"/>
          <w:lang w:val="ru-RU"/>
        </w:rPr>
        <w:t>жовтня</w:t>
      </w:r>
      <w:proofErr w:type="spellEnd"/>
      <w:r w:rsidR="00F143E9">
        <w:rPr>
          <w:bCs/>
          <w:color w:val="000000"/>
          <w:sz w:val="28"/>
          <w:szCs w:val="28"/>
        </w:rPr>
        <w:t xml:space="preserve"> 2025 року № </w:t>
      </w:r>
      <w:bookmarkStart w:id="0" w:name="_GoBack"/>
      <w:r w:rsidRPr="00ED568F">
        <w:rPr>
          <w:bCs/>
          <w:color w:val="000000"/>
          <w:sz w:val="28"/>
          <w:szCs w:val="28"/>
        </w:rPr>
        <w:t>608</w:t>
      </w:r>
      <w:bookmarkEnd w:id="0"/>
    </w:p>
    <w:p w:rsidR="0042649B" w:rsidRDefault="00F143E9">
      <w:pPr>
        <w:jc w:val="center"/>
        <w:rPr>
          <w:b/>
          <w:color w:val="000000"/>
          <w:sz w:val="28"/>
          <w:szCs w:val="28"/>
        </w:rPr>
      </w:pPr>
      <w:r>
        <w:rPr>
          <w:b/>
          <w:color w:val="000000"/>
          <w:sz w:val="28"/>
          <w:szCs w:val="28"/>
        </w:rPr>
        <w:t>Звіт</w:t>
      </w:r>
    </w:p>
    <w:p w:rsidR="0042649B" w:rsidRDefault="00F143E9">
      <w:pPr>
        <w:pStyle w:val="aff3"/>
        <w:jc w:val="center"/>
        <w:rPr>
          <w:rFonts w:ascii="Times New Roman" w:hAnsi="Times New Roman"/>
          <w:b/>
          <w:color w:val="000000"/>
          <w:sz w:val="28"/>
          <w:lang w:bidi="en-US"/>
        </w:rPr>
      </w:pPr>
      <w:r>
        <w:rPr>
          <w:rFonts w:ascii="Times New Roman" w:hAnsi="Times New Roman" w:cs="Times New Roman"/>
          <w:b/>
          <w:color w:val="000000"/>
          <w:sz w:val="28"/>
          <w:szCs w:val="28"/>
        </w:rPr>
        <w:t xml:space="preserve">про стан виконання </w:t>
      </w:r>
      <w:r>
        <w:rPr>
          <w:rFonts w:ascii="Times New Roman" w:hAnsi="Times New Roman"/>
          <w:b/>
          <w:color w:val="000000" w:themeColor="text1"/>
          <w:sz w:val="28"/>
          <w:lang w:bidi="en-US"/>
        </w:rPr>
        <w:t xml:space="preserve">Програми підтримки та розвитку обдарованої учнівської молоді та творчих педагогів на 2025 – 2027 роки </w:t>
      </w:r>
    </w:p>
    <w:p w:rsidR="0042649B" w:rsidRDefault="00F143E9">
      <w:pPr>
        <w:jc w:val="center"/>
        <w:rPr>
          <w:rStyle w:val="FontStyle19"/>
          <w:sz w:val="28"/>
          <w:szCs w:val="28"/>
          <w:lang w:eastAsia="uk-UA"/>
        </w:rPr>
      </w:pPr>
      <w:r>
        <w:rPr>
          <w:rStyle w:val="FontStyle19"/>
          <w:sz w:val="28"/>
          <w:szCs w:val="28"/>
          <w:lang w:eastAsia="uk-UA"/>
        </w:rPr>
        <w:t>за 9 місяців 2025 року</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 метою </w:t>
      </w:r>
      <w:r>
        <w:rPr>
          <w:rFonts w:ascii="Times New Roman" w:hAnsi="Times New Roman" w:cs="Times New Roman"/>
          <w:sz w:val="28"/>
          <w:szCs w:val="28"/>
          <w:lang w:eastAsia="ru-RU"/>
        </w:rPr>
        <w:t>створення оптимальних умов для виявлення обдарованої молоді і надання їй підтримки у розвитку творчого потенціалу, самореалізації та духовного вдосконалення, для реалізації державної політики у сфері створення сприятливих умов для виявлення, навчання, вихо</w:t>
      </w:r>
      <w:r>
        <w:rPr>
          <w:rFonts w:ascii="Times New Roman" w:hAnsi="Times New Roman" w:cs="Times New Roman"/>
          <w:sz w:val="28"/>
          <w:szCs w:val="28"/>
          <w:lang w:eastAsia="ru-RU"/>
        </w:rPr>
        <w:t>вання і самовдосконалення обдарованої молоді, створення умов для їх гармонійного розвитку, застосування її здібностей в Україні, а також залучення педагогічних працівників до роботи з обдарованою молоддю</w:t>
      </w:r>
      <w:r>
        <w:rPr>
          <w:rFonts w:ascii="Times New Roman" w:hAnsi="Times New Roman" w:cs="Times New Roman"/>
          <w:bCs/>
          <w:iCs/>
          <w:sz w:val="28"/>
          <w:szCs w:val="28"/>
          <w:lang w:eastAsia="ru-RU"/>
        </w:rPr>
        <w:t xml:space="preserve">, </w:t>
      </w:r>
      <w:r>
        <w:rPr>
          <w:rFonts w:ascii="Times New Roman" w:hAnsi="Times New Roman" w:cs="Times New Roman"/>
          <w:color w:val="000000"/>
          <w:sz w:val="28"/>
          <w:szCs w:val="28"/>
        </w:rPr>
        <w:t xml:space="preserve"> протягом звітного періоду здійснювалося виконання </w:t>
      </w:r>
      <w:r>
        <w:rPr>
          <w:rFonts w:ascii="Times New Roman" w:hAnsi="Times New Roman" w:cs="Times New Roman"/>
          <w:color w:val="000000"/>
          <w:sz w:val="28"/>
          <w:szCs w:val="28"/>
        </w:rPr>
        <w:t xml:space="preserve">основних завдань, визначених </w:t>
      </w:r>
      <w:r>
        <w:rPr>
          <w:rFonts w:ascii="Times New Roman" w:hAnsi="Times New Roman" w:cs="Times New Roman"/>
          <w:color w:val="000000" w:themeColor="text1"/>
          <w:sz w:val="28"/>
          <w:lang w:bidi="en-US"/>
        </w:rPr>
        <w:t>Програмою підтримки та розвитку обдарованої учнівської молоді та творчих педагогів на 2025 – 2027 роки</w:t>
      </w:r>
      <w:r>
        <w:rPr>
          <w:rFonts w:ascii="Times New Roman" w:hAnsi="Times New Roman" w:cs="Times New Roman"/>
          <w:color w:val="000000"/>
          <w:sz w:val="28"/>
          <w:szCs w:val="28"/>
        </w:rPr>
        <w:t xml:space="preserve">, </w:t>
      </w:r>
      <w:r>
        <w:rPr>
          <w:rFonts w:ascii="Times New Roman" w:hAnsi="Times New Roman" w:cs="Times New Roman"/>
          <w:sz w:val="28"/>
          <w:szCs w:val="28"/>
        </w:rPr>
        <w:t>затвердженої рішенням 56 сесії Менської міської ради 8 скликання від 19 грудня 2024 року № 712</w:t>
      </w:r>
      <w:r>
        <w:rPr>
          <w:rFonts w:ascii="Times New Roman" w:hAnsi="Times New Roman" w:cs="Times New Roman"/>
          <w:color w:val="000000"/>
          <w:sz w:val="28"/>
          <w:szCs w:val="28"/>
        </w:rPr>
        <w:t xml:space="preserve">. Рішенням 61 сесії Менської </w:t>
      </w:r>
      <w:r>
        <w:rPr>
          <w:rFonts w:ascii="Times New Roman" w:hAnsi="Times New Roman" w:cs="Times New Roman"/>
          <w:color w:val="000000"/>
          <w:sz w:val="28"/>
          <w:szCs w:val="28"/>
        </w:rPr>
        <w:t xml:space="preserve">міської ради 8 скликання від 20.05.2025 №272 було </w:t>
      </w:r>
      <w:proofErr w:type="spellStart"/>
      <w:r>
        <w:rPr>
          <w:rFonts w:ascii="Times New Roman" w:hAnsi="Times New Roman" w:cs="Times New Roman"/>
          <w:color w:val="000000"/>
          <w:sz w:val="28"/>
          <w:szCs w:val="28"/>
        </w:rPr>
        <w:t>внесено</w:t>
      </w:r>
      <w:proofErr w:type="spellEnd"/>
      <w:r>
        <w:rPr>
          <w:rFonts w:ascii="Times New Roman" w:hAnsi="Times New Roman" w:cs="Times New Roman"/>
          <w:color w:val="000000"/>
          <w:sz w:val="28"/>
          <w:szCs w:val="28"/>
        </w:rPr>
        <w:t xml:space="preserve"> зміни до Програми, шляхом зміни фінансування, передбаченого на виплату одноразових заохочувальних премій учням 9 та 11 класів, що за результатами річного оцінювання отримали свідоцтво про здобуття б</w:t>
      </w:r>
      <w:r>
        <w:rPr>
          <w:rFonts w:ascii="Times New Roman" w:hAnsi="Times New Roman" w:cs="Times New Roman"/>
          <w:color w:val="000000"/>
          <w:sz w:val="28"/>
          <w:szCs w:val="28"/>
        </w:rPr>
        <w:t xml:space="preserve">азової середньої освіти чи свідоцтво про здобуття повної загальної середньої освіти з відзнакою. Рішенням 65 сесії Менської міської ради 8 скликання від 23.09.2025 №546 «Про внесення змін до рішення 56 сесії Менської міської ради 8 скликання від 19 грудня </w:t>
      </w:r>
      <w:r>
        <w:rPr>
          <w:rFonts w:ascii="Times New Roman" w:hAnsi="Times New Roman" w:cs="Times New Roman"/>
          <w:color w:val="000000"/>
          <w:sz w:val="28"/>
          <w:szCs w:val="28"/>
        </w:rPr>
        <w:t xml:space="preserve">2024 року №712 «Про затвердження Програми підтримки та розвитку обдарованої учнівської молоді та творчих педагогів на 2025-2027 роки» (зі змінами) </w:t>
      </w:r>
      <w:proofErr w:type="spellStart"/>
      <w:r>
        <w:rPr>
          <w:rFonts w:ascii="Times New Roman" w:hAnsi="Times New Roman" w:cs="Times New Roman"/>
          <w:color w:val="000000"/>
          <w:sz w:val="28"/>
          <w:szCs w:val="28"/>
        </w:rPr>
        <w:t>внесено</w:t>
      </w:r>
      <w:proofErr w:type="spellEnd"/>
      <w:r>
        <w:rPr>
          <w:rFonts w:ascii="Times New Roman" w:hAnsi="Times New Roman" w:cs="Times New Roman"/>
          <w:color w:val="000000"/>
          <w:sz w:val="28"/>
          <w:szCs w:val="28"/>
        </w:rPr>
        <w:t xml:space="preserve"> зміни у обсяг фінансування коштів на придбання грамот, дипломів, рамок, квітів для нагородження перем</w:t>
      </w:r>
      <w:r>
        <w:rPr>
          <w:rFonts w:ascii="Times New Roman" w:hAnsi="Times New Roman" w:cs="Times New Roman"/>
          <w:color w:val="000000"/>
          <w:sz w:val="28"/>
          <w:szCs w:val="28"/>
        </w:rPr>
        <w:t>ожців та дипломантів.</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Відповідальний виконавець Програми – Відділ освіти Менської міської ради. Учасники виконання Програми – </w:t>
      </w:r>
      <w:r>
        <w:rPr>
          <w:rFonts w:ascii="Times New Roman" w:hAnsi="Times New Roman" w:cs="Times New Roman"/>
          <w:sz w:val="28"/>
          <w:szCs w:val="28"/>
          <w:lang w:eastAsia="ru-RU"/>
        </w:rPr>
        <w:t>Відділ освіти Менської міської ради, Комунальна установа «Центр професійного розвитку педагогічних працівників» Менської міської р</w:t>
      </w:r>
      <w:r>
        <w:rPr>
          <w:rFonts w:ascii="Times New Roman" w:hAnsi="Times New Roman" w:cs="Times New Roman"/>
          <w:sz w:val="28"/>
          <w:szCs w:val="28"/>
          <w:lang w:eastAsia="ru-RU"/>
        </w:rPr>
        <w:t>ади, Комунальна установа «Центр з обслуговування освітніх установ та закладів освіти» Менської міської ради, освітні установи громади</w:t>
      </w:r>
      <w:r>
        <w:rPr>
          <w:rFonts w:ascii="Times New Roman" w:hAnsi="Times New Roman" w:cs="Times New Roman"/>
          <w:color w:val="000000"/>
          <w:sz w:val="28"/>
          <w:szCs w:val="28"/>
        </w:rPr>
        <w:t>. Координацію та контроль за виконанням заходів Програми здійснював Відділ освіти Менської міської ради.</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2025 році на вик</w:t>
      </w:r>
      <w:r>
        <w:rPr>
          <w:rFonts w:ascii="Times New Roman" w:hAnsi="Times New Roman" w:cs="Times New Roman"/>
          <w:color w:val="000000"/>
          <w:sz w:val="28"/>
          <w:szCs w:val="28"/>
        </w:rPr>
        <w:t>онання заходів Програми передбачено 163 тис. 610 грн., з них кошти бюджету Менської міської територіальної громади – 163 тис. 610 грн. Дані кошти передбачено на виплату одноразової грошової винагороди учням шкіл, дипломантам та учасникам обласного етапу уч</w:t>
      </w:r>
      <w:r>
        <w:rPr>
          <w:rFonts w:ascii="Times New Roman" w:hAnsi="Times New Roman" w:cs="Times New Roman"/>
          <w:color w:val="000000"/>
          <w:sz w:val="28"/>
          <w:szCs w:val="28"/>
        </w:rPr>
        <w:t>нівський олімпіад, їх вчителям-наставникам, дипломантам обласного етапу Всеукраїнського конкурсу-захисту науково-дослідницьких робіт учнів-членів МАН України, лауреатам обласного етапу Всеукраїнського конкурсу «Вчитель року».</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У 2025 році учні закладів зага</w:t>
      </w:r>
      <w:r>
        <w:rPr>
          <w:rFonts w:ascii="Times New Roman" w:hAnsi="Times New Roman" w:cs="Times New Roman"/>
          <w:color w:val="000000"/>
          <w:sz w:val="28"/>
          <w:szCs w:val="28"/>
        </w:rPr>
        <w:t xml:space="preserve">льної середньої освіти Менської міської ради взяли активну участь в учнівських олімпіадах, конкурсі-захисті науково-дослідницьких робіт учнів-членів МАН України. На обласному етапі учнівських олімпіад маємо дипломантів: </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олімпіада з української мови – ди</w:t>
      </w:r>
      <w:r>
        <w:rPr>
          <w:rFonts w:ascii="Times New Roman" w:hAnsi="Times New Roman" w:cs="Times New Roman"/>
          <w:color w:val="000000"/>
          <w:sz w:val="28"/>
          <w:szCs w:val="28"/>
        </w:rPr>
        <w:t>плом ІІІ ступеня – 1, диплом ІІ ступеня – 2;</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олімпіада з англійської мови – диплом ІІІ ступеня – 2.</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обласному етапі конкурсу-захисту науково-дослідницьких робіт учнів-членів МАН України здобули такі результати: диплом ІІІ ступеня – 1, диплом ІІ ступен</w:t>
      </w:r>
      <w:r>
        <w:rPr>
          <w:rFonts w:ascii="Times New Roman" w:hAnsi="Times New Roman" w:cs="Times New Roman"/>
          <w:color w:val="000000"/>
          <w:sz w:val="28"/>
          <w:szCs w:val="28"/>
        </w:rPr>
        <w:t>я – 2.</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Маємо здобутки на обласному етапі фахового конкурсу «Вчитель року». </w:t>
      </w:r>
      <w:proofErr w:type="spellStart"/>
      <w:r>
        <w:rPr>
          <w:rFonts w:ascii="Times New Roman" w:hAnsi="Times New Roman" w:cs="Times New Roman"/>
          <w:color w:val="000000"/>
          <w:sz w:val="28"/>
          <w:szCs w:val="28"/>
        </w:rPr>
        <w:t>Кулагіна</w:t>
      </w:r>
      <w:proofErr w:type="spellEnd"/>
      <w:r>
        <w:rPr>
          <w:rFonts w:ascii="Times New Roman" w:hAnsi="Times New Roman" w:cs="Times New Roman"/>
          <w:color w:val="000000"/>
          <w:sz w:val="28"/>
          <w:szCs w:val="28"/>
        </w:rPr>
        <w:t xml:space="preserve"> Ірина Олександрівна, вчитель Опорного закладу Менська гімназія Менської міської ради посіла ІІ місце на обласному етапі в номінації «Хімія».</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результатами річного оцінюва</w:t>
      </w:r>
      <w:r>
        <w:rPr>
          <w:rFonts w:ascii="Times New Roman" w:hAnsi="Times New Roman" w:cs="Times New Roman"/>
          <w:color w:val="000000"/>
          <w:sz w:val="28"/>
          <w:szCs w:val="28"/>
        </w:rPr>
        <w:t xml:space="preserve">ння в 2024-2025 навчальному році свідоцтво про здобуття базової середньої освіти з відзнакою отримали 19 випускників 9 класів, свідоцтво про здобуття повної загальної середньої освіти з відзнакою отримали 27 випускників 11 класів. В рамках виконання даної </w:t>
      </w:r>
      <w:r>
        <w:rPr>
          <w:rFonts w:ascii="Times New Roman" w:hAnsi="Times New Roman" w:cs="Times New Roman"/>
          <w:color w:val="000000"/>
          <w:sz w:val="28"/>
          <w:szCs w:val="28"/>
        </w:rPr>
        <w:t xml:space="preserve">Програми всім </w:t>
      </w:r>
      <w:proofErr w:type="spellStart"/>
      <w:r>
        <w:rPr>
          <w:rFonts w:ascii="Times New Roman" w:hAnsi="Times New Roman" w:cs="Times New Roman"/>
          <w:color w:val="000000"/>
          <w:sz w:val="28"/>
          <w:szCs w:val="28"/>
        </w:rPr>
        <w:t>ім</w:t>
      </w:r>
      <w:proofErr w:type="spellEnd"/>
      <w:r>
        <w:rPr>
          <w:rFonts w:ascii="Times New Roman" w:hAnsi="Times New Roman" w:cs="Times New Roman"/>
          <w:color w:val="000000"/>
          <w:sz w:val="28"/>
          <w:szCs w:val="28"/>
        </w:rPr>
        <w:t xml:space="preserve"> було </w:t>
      </w:r>
      <w:proofErr w:type="spellStart"/>
      <w:r>
        <w:rPr>
          <w:rFonts w:ascii="Times New Roman" w:hAnsi="Times New Roman" w:cs="Times New Roman"/>
          <w:color w:val="000000"/>
          <w:sz w:val="28"/>
          <w:szCs w:val="28"/>
        </w:rPr>
        <w:t>виплачено</w:t>
      </w:r>
      <w:proofErr w:type="spellEnd"/>
      <w:r>
        <w:rPr>
          <w:rFonts w:ascii="Times New Roman" w:hAnsi="Times New Roman" w:cs="Times New Roman"/>
          <w:color w:val="000000"/>
          <w:sz w:val="28"/>
          <w:szCs w:val="28"/>
        </w:rPr>
        <w:t xml:space="preserve"> премії у розмірі 1000 грн</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закладах загальної середньої освіти Менської міської ради створена система роботи з обдарованими учнями, що сприяє покращенню результатів під час участі у конкурсах, олімпіадах, конкурсі-захисті н</w:t>
      </w:r>
      <w:r>
        <w:rPr>
          <w:rFonts w:ascii="Times New Roman" w:hAnsi="Times New Roman" w:cs="Times New Roman"/>
          <w:color w:val="000000"/>
          <w:sz w:val="28"/>
          <w:szCs w:val="28"/>
        </w:rPr>
        <w:t xml:space="preserve">ауково-дослідницьких робіт МАН. На виконання Програми у школах затверджені відповідні заходи, створені банки обдарованих учнів, які щорічно оновлюються. </w:t>
      </w:r>
    </w:p>
    <w:p w:rsidR="0042649B" w:rsidRDefault="00F143E9">
      <w:pPr>
        <w:pStyle w:val="aff3"/>
        <w:ind w:firstLine="567"/>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Протягом звітного періоду в рамках реалізації Програми було витрачено 75 тис. 324 грн. 67 коп. коштів </w:t>
      </w:r>
      <w:r>
        <w:rPr>
          <w:rFonts w:ascii="Times New Roman" w:hAnsi="Times New Roman" w:cs="Times New Roman"/>
          <w:color w:val="000000" w:themeColor="text1"/>
          <w:sz w:val="28"/>
          <w:szCs w:val="28"/>
        </w:rPr>
        <w:t>місцевого бюджету, а саме: на виплату одноразових грошових премій учням, що є лауреатами, дипломантами обласного етапу Всеукраїнських учнівських олімпіад (9 премій), лауреатам, дипломантам обласного етапу Всеукраїнського конкурсу-захисту науково-дослідниць</w:t>
      </w:r>
      <w:r>
        <w:rPr>
          <w:rFonts w:ascii="Times New Roman" w:hAnsi="Times New Roman" w:cs="Times New Roman"/>
          <w:color w:val="000000" w:themeColor="text1"/>
          <w:sz w:val="28"/>
          <w:szCs w:val="28"/>
        </w:rPr>
        <w:t>ких робіт учнів-членів МАН України (4 премії), вчителям наставникам (12 премій), лауреату обласного етапу фахового конкурсу «Учитель року» (1 премія) та учням 9, 11 класів, які за результатами річного оцінювання отримали свідоцтво про здобуття базової сере</w:t>
      </w:r>
      <w:r>
        <w:rPr>
          <w:rFonts w:ascii="Times New Roman" w:hAnsi="Times New Roman" w:cs="Times New Roman"/>
          <w:color w:val="000000" w:themeColor="text1"/>
          <w:sz w:val="28"/>
          <w:szCs w:val="28"/>
        </w:rPr>
        <w:t>дньої освіти чи про здобуття повної загальної середньої освіти з відзнакою (46 премії).</w:t>
      </w:r>
    </w:p>
    <w:p w:rsidR="0042649B" w:rsidRDefault="0042649B">
      <w:pPr>
        <w:jc w:val="both"/>
        <w:rPr>
          <w:color w:val="000000"/>
          <w:sz w:val="28"/>
          <w:szCs w:val="28"/>
        </w:rPr>
      </w:pPr>
    </w:p>
    <w:p w:rsidR="0042649B" w:rsidRDefault="00F143E9">
      <w:pPr>
        <w:jc w:val="both"/>
        <w:rPr>
          <w:color w:val="000000"/>
          <w:sz w:val="28"/>
          <w:szCs w:val="28"/>
        </w:rPr>
      </w:pPr>
      <w:r>
        <w:rPr>
          <w:color w:val="000000"/>
          <w:sz w:val="28"/>
          <w:szCs w:val="28"/>
        </w:rPr>
        <w:t xml:space="preserve">Начальник Відділу освіти </w:t>
      </w:r>
    </w:p>
    <w:p w:rsidR="0042649B" w:rsidRDefault="00F143E9">
      <w:pPr>
        <w:jc w:val="both"/>
      </w:pPr>
      <w:r>
        <w:rPr>
          <w:color w:val="000000"/>
          <w:sz w:val="28"/>
          <w:szCs w:val="28"/>
        </w:rPr>
        <w:t>Менської міської ради                                                                  Ірина ЛУК’ЯНЕНКО</w:t>
      </w:r>
    </w:p>
    <w:sectPr w:rsidR="0042649B">
      <w:headerReference w:type="default" r:id="rId8"/>
      <w:headerReference w:type="first" r:id="rId9"/>
      <w:footerReference w:type="first" r:id="rId10"/>
      <w:pgSz w:w="12240" w:h="15840"/>
      <w:pgMar w:top="1134" w:right="567"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43E9" w:rsidRDefault="00F143E9">
      <w:r>
        <w:separator/>
      </w:r>
    </w:p>
  </w:endnote>
  <w:endnote w:type="continuationSeparator" w:id="0">
    <w:p w:rsidR="00F143E9" w:rsidRDefault="00F1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49B" w:rsidRDefault="0042649B">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43E9" w:rsidRDefault="00F143E9">
      <w:r>
        <w:separator/>
      </w:r>
    </w:p>
  </w:footnote>
  <w:footnote w:type="continuationSeparator" w:id="0">
    <w:p w:rsidR="00F143E9" w:rsidRDefault="00F1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49B" w:rsidRDefault="00F143E9">
    <w:pPr>
      <w:pStyle w:val="af4"/>
      <w:jc w:val="right"/>
    </w:pPr>
    <w:r>
      <w:fldChar w:fldCharType="begin"/>
    </w:r>
    <w:r>
      <w:instrText>PAGE \* MERGEFORMAT</w:instrText>
    </w:r>
    <w:r>
      <w:fldChar w:fldCharType="separate"/>
    </w:r>
    <w:r>
      <w:t>1</w:t>
    </w:r>
    <w:r>
      <w:fldChar w:fldCharType="end"/>
    </w:r>
    <w:r>
      <w:t xml:space="preserve">                                                          продовження додатка</w:t>
    </w:r>
  </w:p>
  <w:p w:rsidR="0042649B" w:rsidRDefault="0042649B">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49B" w:rsidRDefault="0042649B">
    <w:pPr>
      <w:pStyle w:val="af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B"/>
    <w:rsid w:val="0042649B"/>
    <w:rsid w:val="00ED568F"/>
    <w:rsid w:val="00F14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82F8"/>
  <w15:docId w15:val="{DCD1412E-6CA4-47A5-BB12-DC6DCFFA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val="uk-UA"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Pr>
      <w:i/>
      <w:iCs/>
      <w:color w:val="2E74B5" w:themeColor="accent1" w:themeShade="BF"/>
    </w:rPr>
  </w:style>
  <w:style w:type="character" w:styleId="a4">
    <w:name w:val="Intense Reference"/>
    <w:basedOn w:val="a0"/>
    <w:uiPriority w:val="32"/>
    <w:qFormat/>
    <w:rPr>
      <w:b/>
      <w:bCs/>
      <w:smallCaps/>
      <w:color w:val="2E74B5" w:themeColor="accent1" w:themeShade="BF"/>
      <w:spacing w:val="5"/>
    </w:rPr>
  </w:style>
  <w:style w:type="character" w:styleId="a5">
    <w:name w:val="Subtle Emphasis"/>
    <w:basedOn w:val="a0"/>
    <w:uiPriority w:val="19"/>
    <w:qFormat/>
    <w:rPr>
      <w:i/>
      <w:iCs/>
      <w:color w:val="404040" w:themeColor="text1" w:themeTint="BF"/>
    </w:rPr>
  </w:style>
  <w:style w:type="character" w:styleId="a6">
    <w:name w:val="Emphasis"/>
    <w:basedOn w:val="a0"/>
    <w:uiPriority w:val="20"/>
    <w:qFormat/>
    <w:rPr>
      <w:i/>
      <w:iCs/>
    </w:rPr>
  </w:style>
  <w:style w:type="character" w:styleId="a7">
    <w:name w:val="Strong"/>
    <w:basedOn w:val="a0"/>
    <w:uiPriority w:val="22"/>
    <w:qFormat/>
    <w:rPr>
      <w:b/>
      <w:bCs/>
    </w:rPr>
  </w:style>
  <w:style w:type="character" w:styleId="a8">
    <w:name w:val="Subtle Reference"/>
    <w:basedOn w:val="a0"/>
    <w:uiPriority w:val="31"/>
    <w:qFormat/>
    <w:rPr>
      <w:smallCaps/>
      <w:color w:val="5A5A5A" w:themeColor="text1" w:themeTint="A5"/>
    </w:rPr>
  </w:style>
  <w:style w:type="character" w:styleId="a9">
    <w:name w:val="Book Title"/>
    <w:basedOn w:val="a0"/>
    <w:uiPriority w:val="33"/>
    <w:qFormat/>
    <w:rPr>
      <w:b/>
      <w:bCs/>
      <w:i/>
      <w:iCs/>
      <w:spacing w:val="5"/>
    </w:rPr>
  </w:style>
  <w:style w:type="character" w:styleId="aa">
    <w:name w:val="FollowedHyperlink"/>
    <w:basedOn w:val="a0"/>
    <w:uiPriority w:val="99"/>
    <w:semiHidden/>
    <w:unhideWhenUsed/>
    <w:rPr>
      <w:color w:val="954F72" w:themeColor="followedHyperlink"/>
      <w:u w:val="single"/>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b">
    <w:name w:val="List Paragraph"/>
    <w:basedOn w:val="a"/>
    <w:uiPriority w:val="34"/>
    <w:qFormat/>
    <w:pPr>
      <w:ind w:left="720"/>
      <w:contextualSpacing/>
    </w:pPr>
  </w:style>
  <w:style w:type="paragraph" w:styleId="ac">
    <w:name w:val="Title"/>
    <w:basedOn w:val="a"/>
    <w:next w:val="a"/>
    <w:link w:val="ad"/>
    <w:uiPriority w:val="10"/>
    <w:qFormat/>
    <w:pPr>
      <w:spacing w:before="300" w:after="200"/>
      <w:contextualSpacing/>
    </w:pPr>
    <w:rPr>
      <w:sz w:val="48"/>
      <w:szCs w:val="48"/>
    </w:rPr>
  </w:style>
  <w:style w:type="character" w:customStyle="1" w:styleId="ad">
    <w:name w:val="Назва Знак"/>
    <w:basedOn w:val="a0"/>
    <w:link w:val="ac"/>
    <w:uiPriority w:val="10"/>
    <w:rPr>
      <w:sz w:val="48"/>
      <w:szCs w:val="48"/>
    </w:rPr>
  </w:style>
  <w:style w:type="paragraph" w:styleId="ae">
    <w:name w:val="Subtitle"/>
    <w:basedOn w:val="a"/>
    <w:next w:val="a"/>
    <w:link w:val="af"/>
    <w:uiPriority w:val="11"/>
    <w:qFormat/>
    <w:pPr>
      <w:spacing w:before="200" w:after="200"/>
    </w:pPr>
    <w:rPr>
      <w:sz w:val="24"/>
      <w:szCs w:val="24"/>
    </w:rPr>
  </w:style>
  <w:style w:type="character" w:customStyle="1" w:styleId="af">
    <w:name w:val="Підзаголовок Знак"/>
    <w:basedOn w:val="a0"/>
    <w:link w:val="ae"/>
    <w:uiPriority w:val="11"/>
    <w:rPr>
      <w:sz w:val="24"/>
      <w:szCs w:val="24"/>
    </w:rPr>
  </w:style>
  <w:style w:type="paragraph" w:styleId="af0">
    <w:name w:val="Quote"/>
    <w:basedOn w:val="a"/>
    <w:next w:val="a"/>
    <w:link w:val="af1"/>
    <w:uiPriority w:val="29"/>
    <w:qFormat/>
    <w:pPr>
      <w:ind w:left="720" w:right="720"/>
    </w:pPr>
    <w:rPr>
      <w:i/>
    </w:rPr>
  </w:style>
  <w:style w:type="character" w:customStyle="1" w:styleId="af1">
    <w:name w:val="Цитата Знак"/>
    <w:link w:val="af0"/>
    <w:uiPriority w:val="29"/>
    <w:rPr>
      <w:i/>
    </w:rPr>
  </w:style>
  <w:style w:type="paragraph" w:styleId="af2">
    <w:name w:val="Intense Quote"/>
    <w:basedOn w:val="a"/>
    <w:next w:val="a"/>
    <w:link w:val="a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3">
    <w:name w:val="Насичена цитата Знак"/>
    <w:link w:val="af2"/>
    <w:uiPriority w:val="30"/>
    <w:rPr>
      <w:i/>
    </w:rPr>
  </w:style>
  <w:style w:type="paragraph" w:styleId="af4">
    <w:name w:val="header"/>
    <w:basedOn w:val="a"/>
    <w:link w:val="af5"/>
    <w:uiPriority w:val="99"/>
    <w:unhideWhenUsed/>
    <w:pPr>
      <w:tabs>
        <w:tab w:val="center" w:pos="7143"/>
        <w:tab w:val="right" w:pos="14287"/>
      </w:tabs>
    </w:pPr>
  </w:style>
  <w:style w:type="character" w:customStyle="1" w:styleId="af5">
    <w:name w:val="Верхній колонтитул Знак"/>
    <w:basedOn w:val="a0"/>
    <w:link w:val="af4"/>
    <w:uiPriority w:val="99"/>
  </w:style>
  <w:style w:type="paragraph" w:styleId="af6">
    <w:name w:val="footer"/>
    <w:basedOn w:val="a"/>
    <w:link w:val="af7"/>
    <w:uiPriority w:val="99"/>
    <w:unhideWhenUsed/>
    <w:pPr>
      <w:tabs>
        <w:tab w:val="center" w:pos="7143"/>
        <w:tab w:val="right" w:pos="14287"/>
      </w:tabs>
    </w:pPr>
  </w:style>
  <w:style w:type="character" w:customStyle="1" w:styleId="FooterChar">
    <w:name w:val="Footer Char"/>
    <w:basedOn w:val="a0"/>
    <w:uiPriority w:val="99"/>
  </w:style>
  <w:style w:type="paragraph" w:styleId="af8">
    <w:name w:val="caption"/>
    <w:basedOn w:val="a"/>
    <w:next w:val="a"/>
    <w:uiPriority w:val="35"/>
    <w:semiHidden/>
    <w:unhideWhenUsed/>
    <w:qFormat/>
    <w:pPr>
      <w:spacing w:line="276" w:lineRule="auto"/>
    </w:pPr>
    <w:rPr>
      <w:b/>
      <w:bCs/>
      <w:color w:val="5B9BD5" w:themeColor="accent1"/>
      <w:sz w:val="18"/>
      <w:szCs w:val="18"/>
    </w:rPr>
  </w:style>
  <w:style w:type="character" w:customStyle="1" w:styleId="af7">
    <w:name w:val="Нижній колонтитул Знак"/>
    <w:link w:val="af6"/>
    <w:uiPriority w:val="99"/>
  </w:style>
  <w:style w:type="table" w:styleId="af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val="uk-UA" w:eastAsia="uk-UA"/>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val="uk-UA"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val="uk-UA" w:eastAsia="uk-U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val="uk-UA"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val="uk-UA"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val="uk-UA"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val="uk-UA" w:eastAsia="uk-U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val="uk-UA"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a">
    <w:name w:val="Hyperlink"/>
    <w:uiPriority w:val="99"/>
    <w:unhideWhenUsed/>
    <w:rPr>
      <w:color w:val="0563C1" w:themeColor="hyperlink"/>
      <w:u w:val="single"/>
    </w:rPr>
  </w:style>
  <w:style w:type="paragraph" w:styleId="afb">
    <w:name w:val="footnote text"/>
    <w:basedOn w:val="a"/>
    <w:link w:val="afc"/>
    <w:uiPriority w:val="99"/>
    <w:semiHidden/>
    <w:unhideWhenUsed/>
    <w:pPr>
      <w:spacing w:after="40"/>
    </w:pPr>
    <w:rPr>
      <w:sz w:val="18"/>
    </w:rPr>
  </w:style>
  <w:style w:type="character" w:customStyle="1" w:styleId="afc">
    <w:name w:val="Текст виноски Знак"/>
    <w:link w:val="afb"/>
    <w:uiPriority w:val="99"/>
    <w:rPr>
      <w:sz w:val="18"/>
    </w:rPr>
  </w:style>
  <w:style w:type="character" w:styleId="afd">
    <w:name w:val="footnote reference"/>
    <w:basedOn w:val="a0"/>
    <w:uiPriority w:val="99"/>
    <w:unhideWhenUsed/>
    <w:rPr>
      <w:vertAlign w:val="superscript"/>
    </w:rPr>
  </w:style>
  <w:style w:type="paragraph" w:styleId="afe">
    <w:name w:val="endnote text"/>
    <w:basedOn w:val="a"/>
    <w:link w:val="aff"/>
    <w:uiPriority w:val="99"/>
    <w:semiHidden/>
    <w:unhideWhenUsed/>
  </w:style>
  <w:style w:type="character" w:customStyle="1" w:styleId="aff">
    <w:name w:val="Текст кінцевої виноски Знак"/>
    <w:link w:val="afe"/>
    <w:uiPriority w:val="99"/>
    <w:rPr>
      <w:sz w:val="20"/>
    </w:rPr>
  </w:style>
  <w:style w:type="character" w:styleId="af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1">
    <w:name w:val="TOC Heading"/>
    <w:uiPriority w:val="39"/>
    <w:unhideWhenUsed/>
  </w:style>
  <w:style w:type="paragraph" w:styleId="aff2">
    <w:name w:val="table of figures"/>
    <w:basedOn w:val="a"/>
    <w:next w:val="a"/>
    <w:uiPriority w:val="99"/>
    <w:unhideWhenUsed/>
  </w:style>
  <w:style w:type="paragraph" w:styleId="aff3">
    <w:name w:val="No Spacing"/>
    <w:uiPriority w:val="1"/>
    <w:qFormat/>
    <w:pPr>
      <w:spacing w:after="0" w:line="240" w:lineRule="auto"/>
    </w:pPr>
    <w:rPr>
      <w:rFonts w:ascii="Calibri" w:eastAsia="Calibri" w:hAnsi="Calibri" w:cs="Calibri"/>
      <w:lang w:val="uk-UA"/>
    </w:rPr>
  </w:style>
  <w:style w:type="character" w:customStyle="1" w:styleId="FontStyle19">
    <w:name w:val="Font Style19"/>
    <w:basedOn w:val="a0"/>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8659354C-4269-4AC9-B8AF-D817EEEB9AF7}">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Снежана</cp:lastModifiedBy>
  <cp:revision>5</cp:revision>
  <dcterms:created xsi:type="dcterms:W3CDTF">2025-10-13T06:50:00Z</dcterms:created>
  <dcterms:modified xsi:type="dcterms:W3CDTF">2025-10-22T12:22:00Z</dcterms:modified>
</cp:coreProperties>
</file>