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rPr/>
      </w:pPr>
      <w:r>
        <w:rPr>
          <w:rFonts w:ascii="Times New Roman" w:hAnsi="Times New Roman"/>
          <w:color w:val="000000"/>
          <w:sz w:val="28"/>
          <w:highlight w:val="white"/>
        </w:rPr>
        <w:t xml:space="preserve">Додаток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jc w:val="both"/>
        <w:rPr/>
      </w:pPr>
      <w:r>
        <w:rPr>
          <w:rFonts w:ascii="Times New Roman" w:hAnsi="Times New Roman"/>
          <w:color w:val="000000"/>
          <w:sz w:val="28"/>
          <w:highlight w:val="white"/>
        </w:rPr>
        <w:t xml:space="preserve">до рішення </w:t>
      </w:r>
      <w:r>
        <w:rPr>
          <w:rFonts w:ascii="Times New Roman" w:hAnsi="Times New Roman"/>
          <w:color w:val="000000"/>
          <w:sz w:val="28"/>
          <w:highlight w:val="white"/>
          <w:lang w:val="uk-UA"/>
        </w:rPr>
        <w:t xml:space="preserve">66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сесії Менської міської ради 8 скликання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jc w:val="both"/>
        <w:rPr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22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lang w:val="uk-UA"/>
        </w:rPr>
        <w:t xml:space="preserve">жовтня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202</w:t>
      </w:r>
      <w:r>
        <w:rPr>
          <w:rFonts w:ascii="Times New Roman" w:hAnsi="Times New Roman"/>
          <w:color w:val="000000"/>
          <w:sz w:val="28"/>
          <w:highlight w:val="white"/>
          <w:lang w:val="uk-UA"/>
        </w:rPr>
        <w:t xml:space="preserve">5</w:t>
      </w:r>
      <w:r>
        <w:rPr>
          <w:rFonts w:ascii="Times New Roman" w:hAnsi="Times New Roman"/>
          <w:color w:val="000000"/>
          <w:sz w:val="28"/>
          <w:highlight w:val="white"/>
        </w:rPr>
        <w:t xml:space="preserve"> року № </w:t>
      </w:r>
      <w:r>
        <w:rPr>
          <w:rFonts w:ascii="Times New Roman" w:hAnsi="Times New Roman"/>
          <w:color w:val="000000"/>
          <w:sz w:val="28"/>
          <w:highlight w:val="none"/>
        </w:rPr>
        <w:t xml:space="preserve">587</w:t>
      </w:r>
      <w:r>
        <w:rPr>
          <w:lang w:val="uk-UA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lang w:val="uk-UA"/>
        </w:rPr>
      </w:pP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  <w:r>
        <w:rPr>
          <w:rFonts w:ascii="Times New Roman" w:hAnsi="Times New Roman"/>
          <w:b/>
          <w:color w:val="000000"/>
          <w:sz w:val="28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ПРОГРАМА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color w:val="000000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ЗМІСТ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648" w:type="dxa"/>
        <w:tblBorders/>
        <w:tblLook w:val="01E0" w:firstRow="1" w:lastRow="1" w:firstColumn="1" w:lastColumn="1" w:noHBand="0" w:noVBand="0"/>
      </w:tblPr>
      <w:tblGrid>
        <w:gridCol w:w="8928"/>
        <w:gridCol w:w="720"/>
      </w:tblGrid>
      <w:tr>
        <w:trPr>
          <w:trHeight w:val="6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1. Паспорт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 Визначення проблеми, на розв’язання якої спрямована Програма 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3. Мета Програми………………………………………………………….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7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4. Обґрунтування шляхів і засобів розв’язання проблеми, обсягів та джерел фінансування, строки виконання Програми……………………….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5. Завдання та результативні показники…………………………………..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6. Координація та контроль за виконанням Програми…………………….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747" w:type="dxa"/>
        <w:tblBorders/>
        <w:tblLook w:val="00A0" w:firstRow="1" w:lastRow="0" w:firstColumn="1" w:lastColumn="0" w:noHBand="0" w:noVBand="0"/>
      </w:tblPr>
      <w:tblGrid>
        <w:gridCol w:w="1384"/>
        <w:gridCol w:w="8363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Додаток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1. Заходи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                  6-10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84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Додаток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63" w:type="dxa"/>
            <w:textDirection w:val="lrTb"/>
            <w:noWrap/>
          </w:tcPr>
          <w:p>
            <w:pPr>
              <w:widowControl w:val="false"/>
              <w:pBdr/>
              <w:spacing/>
              <w:ind w:left="-10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2. Ресурсне забезпечення Програми ви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конання заходів з мобілізації, призову на строкову військову службу на території населених пунктів Менської міської  територіальної громади на 2025-2027 роки                                                                                                 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br w:type="page" w:clear="all"/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268"/>
        </w:tabs>
        <w:spacing/>
        <w:ind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</w:p>
    <w:p>
      <w:pPr>
        <w:pStyle w:val="968"/>
        <w:numPr>
          <w:ilvl w:val="0"/>
          <w:numId w:val="9"/>
        </w:numPr>
        <w:pBdr/>
        <w:spacing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Паспорт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8"/>
        <w:gridCol w:w="5671"/>
      </w:tblGrid>
      <w:tr>
        <w:trPr>
          <w:trHeight w:val="486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tabs>
                <w:tab w:val="left" w:leader="none" w:pos="42"/>
              </w:tabs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14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Дата, номер і назва розпорядчого документа про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Закони </w:t>
            </w:r>
            <w:bookmarkStart w:id="0" w:name="_Hlk100572204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України «Про оборону України», «Про правовий режим воєнного стану»,«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основи національного спротиву»</w:t>
            </w:r>
            <w:bookmarkEnd w:id="0"/>
            <w:r/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9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Розробник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17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Співрозробники 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66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Відповідальні виконавці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88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Учасники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588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Термін реалізації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2025- 2027 рік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010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Бюджет Менської міської територіальної громади та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 інші джерела, не заборонені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20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4"/>
              </w:numPr>
              <w:pBdr/>
              <w:spacing/>
              <w:ind w:hanging="354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363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567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Всього за програмою – 6498,0 тис. грн.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2025 р. – 1675,0 тис. грн.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2026 р. –  2166,0 тис. грн.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2027 р. – 2657,0 тис. грн.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2. Визначення проблеми, на розв’язання якої спрямована Програма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Програма виконання заходів з мобілізації, призову на військову службу на території населених пунктів громади, що входять до Менської мі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ської ради на 2025 -2027 роки (далі - Програма) розроблена відповідно до Законів України «Про оборону України»,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«Про правовий режим воєнного стану».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«Про мобілізаційну підготовку та мобілізацію», «П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ро військовий обов’язок і військову службу», «Положення про військово-транспортний обов’язок», затвердженого постановою Кабінету Міністрів України від 28 грудня 2000 року №1921 (в редакції постанови Кабінету Міністрів України від 17 червня 2015 року №405).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Програма направлення на вирішення проблеми щодо забезпечення потреб ЗСУ, а саме виконання заходів із мобілізації, призову на військов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службу.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3.Мета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Основною метою Програми є успішне та своєчасне виконання поставлених перед Менською міською територіальною громадою завдань щодо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забезпечення потреб Збройних Сил України людськими та справними комплектними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транспортними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ресурсами в умовах правового режиму воєнного стану, удосконалення теоретичної і практичної підготовки особового складу оперативного резерву військових частин Збройних Сил України.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spacing w:before="170"/>
        <w:ind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.Завдання та результативні показники виконання Програми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Основним завданням Програми є створенн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я належних умов для успішного та своєчасного виконання заходів мобілізації та призову на військову службу по забезпеченню потреб Збройних сил України у людських ресурсах та справних комплектних транспортних засобах в умовах правового режиму воєнного стану.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Заходи на реалізацію завдань визначені Додатком до Програми.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Програми дасть змогу забезпечити успішне та своєчасне виконання завдань щодо забезпечення потреб Збройних сил України людськими та справними транспортними ресурсами, поставлених виконавцям заходів мобілізації в громаді.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before="170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5. Обсяги та джерел фінансування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Фінансування Програми здійснюється за рахунок коштів бюджету Менської міської територіальної громади та інших джерел, не заборонених законодавством та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здійснюється в межах видатків, затверджених на відповідний рік за відповідним напрямком, виходячи з фінансових можливостей.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Style w:val="1035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1035"/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може здійснюватися шляхом передачі субвенції з місцевого бюджету</w:t>
      </w:r>
      <w:r>
        <w:rPr>
          <w:rStyle w:val="1035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</w:t>
      </w:r>
      <w:r>
        <w:rPr>
          <w:rStyle w:val="1035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Передача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Першому відділу Корюківського районного територіального центру комплектування та соціальної підтримки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(далі -Отримувач) матеріалів, техніки, обладнанн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я, приладів, товарів, виробів та іншого майна, придбаного за рахунок коштів бюджету Менської міської територіальної громади відповідно до даної Програми здійснюється за актами приймання-передачі майна, які підписуються уповноваженими представниками сторін.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Малоцінні та швидкозношувані предмети використовуються Отримувачем в процесі діяльності. Менській міській раді надаються підтвердні документи про їх використання.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Основні засоби, передані відповідно до Програми, перебувають у тимчасовому безоплатному користуванні Отримувача на період дії воєнного стану та протягом 3 місяців після його завершення або скасування.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Після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завершення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скасування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воєнного стану майно, яке передане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Отримувачу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відповідно до Програми, в 3-місячний термін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підлягає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поверненню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Менській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міській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раді, або в цей же термін вирішується питання його подальшого використання Отримувачем відповідно до вимог чинного законодавства.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 разі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знищення майна в ході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бойових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дій, дії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непереборної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сили, інших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надзвичайних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ситуацій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Отримувачу подати Менській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міській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раді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відповідний акт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для його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виключення з переліку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об’єктів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комунальної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власності.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Рішення про виключення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вказаного майна з переліку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об’єктів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комунальної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власності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Менської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міської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територіальної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громади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приймається на засіданні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сесії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міської ради.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6.Координація та контроль за виконання Програми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Програми покладається на Менську міську раду та Перший відділ Корюківського районного територіального центру комплектування та соціальної підтримки.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Менська міська рада та Перший відділ Корюківського районного територіального центру комплектування та соціальної підтримки забезпечують своєчасне та якісне виконання заходів Програми, ефективне і цільове використання бюджетних коштів.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питань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  <w:sectPr>
          <w:headerReference w:type="default" r:id="rId9"/>
          <w:headerReference w:type="even" r:id="rId10"/>
          <w:headerReference w:type="first" r:id="rId11"/>
          <w:footerReference w:type="first" r:id="rId14"/>
          <w:footnotePr/>
          <w:endnotePr/>
          <w:type w:val="nextPage"/>
          <w:pgSz w:h="16838" w:orient="portrait" w:w="11906"/>
          <w:pgMar w:top="1134" w:right="567" w:bottom="1134" w:left="1701" w:header="709" w:footer="709" w:gutter="0"/>
          <w:cols w:num="1" w:sep="0" w:space="708" w:equalWidth="1"/>
          <w:titlePg/>
        </w:sect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органів ради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Сергій ГАЄВОЙ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1</w:t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pP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  <w:r>
        <w:rPr>
          <w:rFonts w:ascii="Times New Roman" w:hAnsi="Times New Roman"/>
          <w:b/>
          <w:bCs/>
          <w:color w:val="000000"/>
          <w:spacing w:val="-1"/>
          <w:sz w:val="10"/>
          <w:szCs w:val="10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pP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  <w:r>
        <w:rPr>
          <w:rFonts w:ascii="Times New Roman" w:hAnsi="Times New Roman"/>
          <w:b/>
          <w:bCs/>
          <w:color w:val="000000"/>
          <w:spacing w:val="-1"/>
          <w:sz w:val="4"/>
          <w:szCs w:val="4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1"/>
          <w:sz w:val="28"/>
          <w:szCs w:val="28"/>
          <w:lang w:val="uk-UA"/>
        </w:rPr>
        <w:t xml:space="preserve">ЗАХОДИ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 w:right="338" w:firstLine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2022-2024 роки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15768" w:type="dxa"/>
        <w:tblInd w:w="-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003"/>
        <w:gridCol w:w="1418"/>
        <w:gridCol w:w="2406"/>
        <w:gridCol w:w="2548"/>
        <w:gridCol w:w="856"/>
        <w:gridCol w:w="996"/>
        <w:gridCol w:w="856"/>
        <w:gridCol w:w="2119"/>
      </w:tblGrid>
      <w:tr>
        <w:trPr>
          <w:trHeight w:val="297"/>
        </w:trPr>
        <w:tc>
          <w:tcPr>
            <w:tcBorders/>
            <w:tcW w:w="566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з/п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4003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Перелік заходів Програми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1418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Строк виконання заходів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406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Виконавці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548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/>
            <w:tcW w:w="270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-105" w:firstLine="147" w:lef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Орієнтовані обсяги фінансування, тис. грн.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/>
            <w:tcW w:w="2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0"/>
                <w:szCs w:val="20"/>
                <w:lang w:val="uk-UA"/>
              </w:rPr>
              <w:t xml:space="preserve">Очікуваний результат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22"/>
        </w:trPr>
        <w:tc>
          <w:tcPr>
            <w:tcBorders/>
            <w:tcW w:w="56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03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1418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48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2025 р.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r>
          </w:p>
        </w:tc>
        <w:tc>
          <w:tcPr>
            <w:tcBorders/>
            <w:tcW w:w="99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  <w:lang w:val="uk-UA"/>
              </w:rPr>
              <w:t xml:space="preserve">2026 р.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  <w:lang w:val="uk-UA"/>
              </w:rPr>
              <w:t xml:space="preserve">2027 р.</w:t>
            </w:r>
            <w:r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r>
          </w:p>
        </w:tc>
        <w:tc>
          <w:tcPr>
            <w:tcBorders/>
            <w:tcW w:w="2119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1784"/>
        </w:trPr>
        <w:tc>
          <w:tcPr>
            <w:tcBorders/>
            <w:tcW w:w="56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Доставка транспортних засобів у визначені пункти збору для передачі військовим формуванням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2025 -2027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5" w:left="-3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Успішне та своєчасне виконання заходів мобілізації по забезпеченню потреб Збройних сил України у людських ресурсах та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справних комплектних транспортних засобах в умовах особливого періоду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1015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надання послуг з транспортних перевезень військовозобов’язаних, призваних по мобілізації, призовників, військовослужбовц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ів за контрактом, співробітників правоохоронних органів до пунктів збору, військових частин, для проходження обласної військово-лікарської комісії та у зворотному напрямку, для проведення навчальних зборів, навчань і тренувань з мобілізаційного розгортання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1200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1400</w:t>
            </w:r>
            <w:r>
              <w:rPr>
                <w:rFonts w:ascii="Times New Roman" w:hAnsi="Times New Roman"/>
                <w:bCs/>
                <w:color w:val="ff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Сприяння в роботі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першого відділу Корюківського районного територіального центру комплектування та соціальної підтримки з оповіщення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та призову на військову службу в т.ч. під час мобілізації, розшуку та збору військовозобов’язаних і призовників на території громади,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-придбання пально-мастильних матеріалів;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запасних частин;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оплата послуг по ремонту транспортних засобів;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комп’ютерної техніки та обладнання;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нагрудних бодікамер (нагрудних відео реєстраторів);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-придбання ІР-відеокамер.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300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Надання транспортних послуг для доставки посадових осіб Першого відділу Корюківського районного територі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ального центру комплектування та соціальної підтримки до населених пунктів громади, підприємств, установ і організацій громади для проведення перевірки військового обліку військовозобов’язаних і призовників та мобілізаційної готовності транспортних засобів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13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vMerge w:val="continue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Організація медичних оглядів призовників, військовозобов’язаних, що призиваються на навчальні збори до військових частин, військовозобов’язаних в строки, визначені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 р.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40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 та навчальні збори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6.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Забезпечення належної роботи призовного пункту першого відділу Корюківського районного територіального центру комплектування та соціальної підтримки під час мобілізації в період воєнного стану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68"/>
              <w:widowControl w:val="false"/>
              <w:numPr>
                <w:ilvl w:val="0"/>
                <w:numId w:val="10"/>
              </w:numPr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комп’ютерної техніки та обладнання.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68"/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 р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120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140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7.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Забезпечення навчання старост старостинських округів громади та відповідальних за військовий облік підприємств, установ та організацій з питань військового обліку та мобілізації, в т.ч.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68"/>
              <w:widowControl w:val="false"/>
              <w:numPr>
                <w:ilvl w:val="0"/>
                <w:numId w:val="10"/>
              </w:numPr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фотографічного обладнання.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968"/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 р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bookmarkStart w:id="1" w:name="_GoBack"/>
            <w:r/>
            <w:bookmarkEnd w:id="1"/>
            <w:r/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200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8.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Організація роботи дільниці оповіщення Менської міської територіальної громади в т.ч.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по оповіщенню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військовозобов’язаних і призовників на території громади, в т.ч.: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ня пально-мастильних матеріалів;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поштових конвертів;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 придбання поштових марок.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2025-2027р.р.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100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Сприяння у проведенні заходів щодо призову на військову службу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>
          <w:cantSplit/>
          <w:trHeight w:val="739"/>
        </w:trPr>
        <w:tc>
          <w:tcPr>
            <w:tcBorders/>
            <w:tcW w:w="56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9.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400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Забезпечення виготовлення та розміщення агітаційних матеріалів рекламування військової служби за контрактом та вступу до вищих військових навчальних закладів, в т.ч.: виготовлення інформаційних буклетів,  банерів, біл-бордів, сіті-лайтів.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r>
          </w:p>
        </w:tc>
        <w:tc>
          <w:tcPr>
            <w:tcBorders/>
            <w:tcW w:w="1418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2025-2027 р. р.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240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Менська міська рада, Перший відділ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548" w:type="dxa"/>
            <w:textDirection w:val="lrTb"/>
            <w:noWrap/>
          </w:tcPr>
          <w:p>
            <w:pPr>
              <w:widowControl w:val="false"/>
              <w:pBdr/>
              <w:spacing/>
              <w:ind w:right="12" w:left="-93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15,0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20,0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25,0</w:t>
            </w:r>
            <w:r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Рекламування військової служби за контрактом та вступу до вищих військових навчальних закладів.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gridSpan w:val="5"/>
            <w:tcBorders/>
            <w:tcW w:w="10941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Усього: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1675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99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2166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  <w:lang w:val="uk-UA"/>
              </w:rPr>
              <w:t xml:space="preserve">2657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2119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pBdr/>
        <w:spacing/>
        <w:ind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</w:r>
      <w:r>
        <w:rPr>
          <w:rFonts w:ascii="Times New Roman" w:hAnsi="Times New Roman"/>
          <w:color w:val="000000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питань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органів ради                                                                                                                    Сергій ГАЄВОЙ </w:t>
      </w:r>
      <w:r>
        <w:rPr>
          <w:rFonts w:ascii="Times New Roman" w:hAnsi="Times New Roman"/>
          <w:color w:val="000000" w:themeColor="text1"/>
          <w:sz w:val="28"/>
          <w:lang w:val="uk-UA"/>
        </w:rPr>
        <w:br w:type="page" w:clear="all"/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2</w:t>
      </w:r>
      <w:r>
        <w:rPr>
          <w:rFonts w:ascii="Times New Roman" w:hAnsi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color w:val="000000" w:themeColor="text1"/>
          <w:sz w:val="28"/>
        </w:rPr>
        <w:t xml:space="preserve">до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Fonts w:ascii="Times New Roman" w:hAnsi="Times New Roman"/>
          <w:b/>
          <w:color w:val="000000"/>
          <w:sz w:val="28"/>
          <w:szCs w:val="32"/>
        </w:rPr>
      </w:r>
    </w:p>
    <w:p>
      <w:pPr>
        <w:pBdr/>
        <w:spacing/>
        <w:ind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Ресурсне забезпечення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 w:righ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ПРОГРАМИ ВИКОНАННЯ ЗАХОДІВ З МОБІЛІЗАЦІЇ, ПРИЗОВУ НА СТРОКОВУ ВІЙСЬКОВУ СЛУЖБУ НА ТЕРИТОРІЇ НАСЕЛЕНИХ ПУНКТІВ МЕНСЬКОЇ МІСЬКОЇ  ТЕРИТОРІАЛЬНОЇ ГРОМАДИ</w:t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 w:right="1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2025-2027 роки</w:t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0" w:type="auto"/>
        <w:jc w:val="center"/>
        <w:tblInd w:w="-1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99"/>
        <w:gridCol w:w="4869"/>
      </w:tblGrid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коштів, які пропонується залучити на виконання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Усього витрат на виконання Програми, тис. гривень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Обсяг ресурсів, всього на 2025-2027  роки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6498,0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999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Бюджет Менської міської територіальної громади на 2025-2027 роки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86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6498,0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 міського голови з питань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діяльності виконавчих органів ради                                                                                                      Сергій ГАЄВОЙ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sectPr>
      <w:headerReference w:type="default" r:id="rId12"/>
      <w:headerReference w:type="even" r:id="rId13"/>
      <w:footnotePr/>
      <w:endnotePr/>
      <w:type w:val="nextPage"/>
      <w:pgSz w:h="11906" w:orient="landscape" w:w="16838"/>
      <w:pgMar w:top="709" w:right="709" w:bottom="567" w:left="851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framePr w:hAnchor="margin" w:vAnchor="text" w:w="170" w:wrap="around" w:xAlign="center" w:y="1"/>
      <w:pBdr/>
      <w:spacing/>
      <w:ind/>
      <w:rPr>
        <w:rStyle w:val="1031"/>
      </w:rPr>
    </w:pPr>
    <w:r>
      <w:rPr>
        <w:rStyle w:val="1031"/>
      </w:rPr>
      <w:fldChar w:fldCharType="begin"/>
    </w:r>
    <w:r>
      <w:rPr>
        <w:rStyle w:val="1031"/>
      </w:rPr>
      <w:instrText xml:space="preserve">PAGE  </w:instrText>
    </w:r>
    <w:r>
      <w:rPr>
        <w:rStyle w:val="1031"/>
      </w:rPr>
      <w:fldChar w:fldCharType="separate"/>
    </w:r>
    <w:r>
      <w:rPr>
        <w:rStyle w:val="1031"/>
      </w:rPr>
      <w:t xml:space="preserve">5</w:t>
    </w:r>
    <w:r>
      <w:rPr>
        <w:rStyle w:val="1031"/>
      </w:rPr>
      <w:fldChar w:fldCharType="end"/>
    </w:r>
    <w:r>
      <w:rPr>
        <w:rStyle w:val="1031"/>
      </w:rPr>
    </w:r>
  </w:p>
  <w:p>
    <w:pPr>
      <w:pStyle w:val="1029"/>
      <w:pBdr/>
      <w:tabs>
        <w:tab w:val="left" w:leader="none" w:pos="2544"/>
        <w:tab w:val="clear" w:leader="none" w:pos="4153"/>
        <w:tab w:val="center" w:leader="none" w:pos="4819"/>
        <w:tab w:val="clear" w:leader="none" w:pos="8306"/>
      </w:tabs>
      <w:spacing/>
      <w:ind/>
      <w:jc w:val="right"/>
      <w:rPr>
        <w:i/>
        <w:sz w:val="24"/>
      </w:rPr>
    </w:pPr>
    <w:r>
      <w:tab/>
    </w:r>
    <w:r>
      <w:tab/>
    </w:r>
    <w:r>
      <w:rPr>
        <w:i/>
        <w:sz w:val="24"/>
      </w:rPr>
      <w:t xml:space="preserve">продовження додатка</w:t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framePr w:hAnchor="margin" w:vAnchor="text" w:wrap="around" w:xAlign="center" w:y="1"/>
      <w:pBdr/>
      <w:spacing/>
      <w:ind/>
      <w:rPr>
        <w:rStyle w:val="1031"/>
      </w:rPr>
    </w:pPr>
    <w:r>
      <w:rPr>
        <w:rStyle w:val="1031"/>
      </w:rPr>
      <w:fldChar w:fldCharType="begin"/>
    </w:r>
    <w:r>
      <w:rPr>
        <w:rStyle w:val="1031"/>
      </w:rPr>
      <w:instrText xml:space="preserve">PAGE  </w:instrText>
    </w:r>
    <w:r>
      <w:rPr>
        <w:rStyle w:val="1031"/>
      </w:rPr>
      <w:fldChar w:fldCharType="separate"/>
    </w:r>
    <w:r>
      <w:rPr>
        <w:rStyle w:val="1031"/>
      </w:rPr>
      <w:t xml:space="preserve">6</w:t>
    </w:r>
    <w:r>
      <w:rPr>
        <w:rStyle w:val="1031"/>
      </w:rPr>
      <w:fldChar w:fldCharType="end"/>
    </w:r>
    <w:r>
      <w:rPr>
        <w:rStyle w:val="1031"/>
      </w:rPr>
    </w:r>
  </w:p>
  <w:p>
    <w:pPr>
      <w:pStyle w:val="102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1029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framePr w:hAnchor="margin" w:vAnchor="text" w:wrap="around" w:xAlign="center" w:y="1"/>
      <w:pBdr/>
      <w:spacing/>
      <w:ind/>
      <w:rPr>
        <w:rStyle w:val="1031"/>
      </w:rPr>
    </w:pPr>
    <w:r>
      <w:rPr>
        <w:rStyle w:val="1031"/>
      </w:rPr>
      <w:fldChar w:fldCharType="begin"/>
    </w:r>
    <w:r>
      <w:rPr>
        <w:rStyle w:val="1031"/>
      </w:rPr>
      <w:instrText xml:space="preserve">PAGE  </w:instrText>
    </w:r>
    <w:r>
      <w:rPr>
        <w:rStyle w:val="1031"/>
      </w:rPr>
      <w:fldChar w:fldCharType="separate"/>
    </w:r>
    <w:r>
      <w:rPr>
        <w:rStyle w:val="1031"/>
      </w:rPr>
      <w:t xml:space="preserve">11</w:t>
    </w:r>
    <w:r>
      <w:rPr>
        <w:rStyle w:val="1031"/>
      </w:rPr>
      <w:fldChar w:fldCharType="end"/>
    </w:r>
    <w:r>
      <w:rPr>
        <w:rStyle w:val="1031"/>
      </w:rPr>
    </w:r>
  </w:p>
  <w:p>
    <w:pPr>
      <w:pStyle w:val="1029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framePr w:hAnchor="margin" w:vAnchor="text" w:wrap="around" w:xAlign="center" w:y="1"/>
      <w:pBdr/>
      <w:spacing/>
      <w:ind/>
      <w:rPr>
        <w:rStyle w:val="1031"/>
      </w:rPr>
    </w:pPr>
    <w:r>
      <w:rPr>
        <w:rStyle w:val="1031"/>
      </w:rPr>
      <w:fldChar w:fldCharType="begin"/>
    </w:r>
    <w:r>
      <w:rPr>
        <w:rStyle w:val="1031"/>
      </w:rPr>
      <w:instrText xml:space="preserve">PAGE  </w:instrText>
    </w:r>
    <w:r>
      <w:rPr>
        <w:rStyle w:val="1031"/>
      </w:rPr>
      <w:fldChar w:fldCharType="end"/>
    </w:r>
    <w:r>
      <w:rPr>
        <w:rStyle w:val="1031"/>
      </w:rPr>
    </w:r>
  </w:p>
  <w:p>
    <w:pPr>
      <w:pStyle w:val="102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7" w:left="481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7" w:left="553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7" w:left="625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7" w:left="697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7" w:left="769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7" w:left="841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7" w:left="913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7" w:left="985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7" w:left="10579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7" w:left="141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7" w:left="213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7" w:left="285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7" w:left="357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7" w:left="429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7" w:left="501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7" w:left="573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7" w:left="645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7" w:left="7177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7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7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7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7" w:left="648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7" w:left="1068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7" w:left="648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1068"/>
        </w:tabs>
        <w:spacing/>
        <w:ind w:hanging="357" w:left="1068"/>
      </w:pPr>
      <w:rPr>
        <w:rFonts w:cs="Times New Roman"/>
      </w:rPr>
      <w:start w:val="2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427"/>
        </w:tabs>
        <w:spacing/>
        <w:ind w:hanging="357" w:left="42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7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7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7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7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7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7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7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7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 w:cs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7" w:default="1">
    <w:name w:val="Normal"/>
    <w:qFormat/>
    <w:pPr>
      <w:pBdr/>
      <w:spacing/>
      <w:ind/>
    </w:pPr>
    <w:rPr>
      <w:sz w:val="22"/>
      <w:szCs w:val="22"/>
      <w:lang w:eastAsia="en-US"/>
    </w:rPr>
  </w:style>
  <w:style w:type="character" w:styleId="788" w:default="1">
    <w:name w:val="Default Paragraph Font"/>
    <w:uiPriority w:val="1"/>
    <w:semiHidden/>
    <w:unhideWhenUsed/>
    <w:pPr>
      <w:pBdr/>
      <w:spacing/>
      <w:ind/>
    </w:pPr>
  </w:style>
  <w:style w:type="table" w:styleId="78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0" w:default="1">
    <w:name w:val="No List"/>
    <w:uiPriority w:val="99"/>
    <w:semiHidden/>
    <w:unhideWhenUsed/>
    <w:pPr>
      <w:pBdr/>
      <w:spacing/>
      <w:ind/>
    </w:pPr>
  </w:style>
  <w:style w:type="paragraph" w:styleId="791" w:customStyle="1">
    <w:name w:val="Heading 1"/>
    <w:basedOn w:val="787"/>
    <w:next w:val="7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92" w:customStyle="1">
    <w:name w:val="Heading 2"/>
    <w:basedOn w:val="787"/>
    <w:next w:val="78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93" w:customStyle="1">
    <w:name w:val="Heading 3"/>
    <w:basedOn w:val="787"/>
    <w:next w:val="78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94" w:customStyle="1">
    <w:name w:val="Heading 4"/>
    <w:basedOn w:val="787"/>
    <w:next w:val="78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95" w:customStyle="1">
    <w:name w:val="Heading 5"/>
    <w:basedOn w:val="787"/>
    <w:next w:val="78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96" w:customStyle="1">
    <w:name w:val="Heading 6"/>
    <w:basedOn w:val="787"/>
    <w:next w:val="78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 w:customStyle="1">
    <w:name w:val="Heading 7"/>
    <w:basedOn w:val="787"/>
    <w:next w:val="78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 w:customStyle="1">
    <w:name w:val="Heading 8"/>
    <w:basedOn w:val="787"/>
    <w:next w:val="78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 w:customStyle="1">
    <w:name w:val="Heading 9"/>
    <w:basedOn w:val="787"/>
    <w:next w:val="78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 w:customStyle="1">
    <w:name w:val="Header"/>
    <w:basedOn w:val="78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1" w:customStyle="1">
    <w:name w:val="Footer"/>
    <w:basedOn w:val="78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2" w:customStyle="1">
    <w:name w:val="Caption"/>
    <w:basedOn w:val="787"/>
    <w:next w:val="78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03">
    <w:name w:val="Intense Emphasis"/>
    <w:basedOn w:val="78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4">
    <w:name w:val="Intense Reference"/>
    <w:basedOn w:val="78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05">
    <w:name w:val="Subtle Emphasis"/>
    <w:basedOn w:val="7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Emphasis"/>
    <w:basedOn w:val="788"/>
    <w:uiPriority w:val="20"/>
    <w:qFormat/>
    <w:pPr>
      <w:pBdr/>
      <w:spacing/>
      <w:ind/>
    </w:pPr>
    <w:rPr>
      <w:i/>
      <w:iCs/>
    </w:rPr>
  </w:style>
  <w:style w:type="character" w:styleId="807">
    <w:name w:val="Subtle Reference"/>
    <w:basedOn w:val="7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8">
    <w:name w:val="Book Title"/>
    <w:basedOn w:val="78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9">
    <w:name w:val="FollowedHyperlink"/>
    <w:basedOn w:val="78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10" w:customStyle="1">
    <w:name w:val="Заголовок 11"/>
    <w:basedOn w:val="787"/>
    <w:next w:val="78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1" w:customStyle="1">
    <w:name w:val="Заголовок 21"/>
    <w:basedOn w:val="787"/>
    <w:next w:val="78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2" w:customStyle="1">
    <w:name w:val="Заголовок 3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3" w:customStyle="1">
    <w:name w:val="Заголовок 4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4" w:customStyle="1">
    <w:name w:val="Заголовок 5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5" w:customStyle="1">
    <w:name w:val="Заголовок 6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16" w:customStyle="1">
    <w:name w:val="Заголовок 7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7" w:customStyle="1">
    <w:name w:val="Заголовок 8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18" w:customStyle="1">
    <w:name w:val="Заголовок 9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19" w:customStyle="1">
    <w:name w:val="Верхний колонтитул1"/>
    <w:basedOn w:val="7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0" w:customStyle="1">
    <w:name w:val="Нижний колонтитул1"/>
    <w:basedOn w:val="7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1" w:customStyle="1">
    <w:name w:val="Название объекта1"/>
    <w:basedOn w:val="787"/>
    <w:next w:val="78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2" w:customStyle="1">
    <w:name w:val="Заголовок 4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3" w:customStyle="1">
    <w:name w:val="Заголовок 5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4" w:customStyle="1">
    <w:name w:val="Заголовок 6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25" w:customStyle="1">
    <w:name w:val="Заголовок 7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26" w:customStyle="1">
    <w:name w:val="Заголовок 8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27" w:customStyle="1">
    <w:name w:val="Заголовок 91"/>
    <w:basedOn w:val="787"/>
    <w:next w:val="7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28" w:customStyle="1">
    <w:name w:val="Нижний колонтитул1"/>
    <w:basedOn w:val="787"/>
    <w:link w:val="84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9" w:customStyle="1">
    <w:name w:val="Endnote Text Char"/>
    <w:uiPriority w:val="99"/>
    <w:pPr>
      <w:pBdr/>
      <w:spacing/>
      <w:ind/>
    </w:pPr>
    <w:rPr>
      <w:sz w:val="20"/>
    </w:rPr>
  </w:style>
  <w:style w:type="paragraph" w:styleId="830" w:customStyle="1">
    <w:name w:val="Заголовок 11"/>
    <w:basedOn w:val="787"/>
    <w:next w:val="787"/>
    <w:link w:val="1018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 w:eastAsia="Batang"/>
      <w:b/>
      <w:sz w:val="20"/>
      <w:szCs w:val="20"/>
      <w:lang w:eastAsia="ru-RU"/>
    </w:rPr>
  </w:style>
  <w:style w:type="paragraph" w:styleId="831" w:customStyle="1">
    <w:name w:val="Заголовок 21"/>
    <w:basedOn w:val="787"/>
    <w:next w:val="787"/>
    <w:link w:val="1019"/>
    <w:uiPriority w:val="99"/>
    <w:qFormat/>
    <w:pPr>
      <w:keepNext w:val="true"/>
      <w:pBdr/>
      <w:spacing w:after="60" w:before="240"/>
      <w:ind/>
      <w:outlineLvl w:val="1"/>
    </w:pPr>
    <w:rPr>
      <w:rFonts w:ascii="Arial" w:hAnsi="Arial" w:eastAsia="Batang"/>
      <w:b/>
      <w:i/>
      <w:sz w:val="28"/>
      <w:szCs w:val="20"/>
      <w:lang w:eastAsia="ru-RU"/>
    </w:rPr>
  </w:style>
  <w:style w:type="paragraph" w:styleId="832" w:customStyle="1">
    <w:name w:val="Заголовок 31"/>
    <w:basedOn w:val="787"/>
    <w:next w:val="787"/>
    <w:link w:val="1028"/>
    <w:uiPriority w:val="99"/>
    <w:qFormat/>
    <w:pPr>
      <w:keepNext w:val="true"/>
      <w:pBdr/>
      <w:spacing w:after="60" w:before="240"/>
      <w:ind/>
      <w:outlineLvl w:val="2"/>
    </w:pPr>
    <w:rPr>
      <w:rFonts w:ascii="Cambria" w:hAnsi="Cambria"/>
      <w:b/>
      <w:sz w:val="26"/>
      <w:szCs w:val="20"/>
      <w:lang w:eastAsia="ru-RU"/>
    </w:rPr>
  </w:style>
  <w:style w:type="character" w:styleId="833" w:customStyle="1">
    <w:name w:val="Heading 1 Char"/>
    <w:basedOn w:val="788"/>
    <w:link w:val="953"/>
    <w:uiPriority w:val="99"/>
    <w:pPr>
      <w:pBdr/>
      <w:spacing/>
      <w:ind/>
    </w:pPr>
    <w:rPr>
      <w:rFonts w:ascii="Arial" w:hAnsi="Arial"/>
      <w:sz w:val="40"/>
      <w:szCs w:val="40"/>
      <w:lang w:val="ru-RU" w:eastAsia="ru-RU" w:bidi="ar-SA"/>
    </w:rPr>
  </w:style>
  <w:style w:type="character" w:styleId="834" w:customStyle="1">
    <w:name w:val="Heading 2 Char"/>
    <w:basedOn w:val="788"/>
    <w:link w:val="954"/>
    <w:uiPriority w:val="99"/>
    <w:pPr>
      <w:pBdr/>
      <w:spacing/>
      <w:ind/>
    </w:pPr>
    <w:rPr>
      <w:rFonts w:ascii="Arial" w:hAnsi="Arial"/>
      <w:sz w:val="34"/>
      <w:szCs w:val="22"/>
      <w:lang w:val="ru-RU" w:eastAsia="ru-RU" w:bidi="ar-SA"/>
    </w:rPr>
  </w:style>
  <w:style w:type="character" w:styleId="835" w:customStyle="1">
    <w:name w:val="Heading 3 Char"/>
    <w:basedOn w:val="788"/>
    <w:link w:val="955"/>
    <w:uiPriority w:val="99"/>
    <w:pPr>
      <w:pBdr/>
      <w:spacing/>
      <w:ind/>
    </w:pPr>
    <w:rPr>
      <w:rFonts w:ascii="Arial" w:hAnsi="Arial"/>
      <w:sz w:val="30"/>
      <w:szCs w:val="30"/>
      <w:lang w:val="ru-RU" w:eastAsia="ru-RU" w:bidi="ar-SA"/>
    </w:rPr>
  </w:style>
  <w:style w:type="character" w:styleId="836" w:customStyle="1">
    <w:name w:val="Title Char"/>
    <w:basedOn w:val="788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37" w:customStyle="1">
    <w:name w:val="Subtitle Char"/>
    <w:basedOn w:val="788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38" w:customStyle="1">
    <w:name w:val="Quote Char"/>
    <w:uiPriority w:val="99"/>
    <w:pPr>
      <w:pBdr/>
      <w:spacing/>
      <w:ind/>
    </w:pPr>
    <w:rPr>
      <w:i/>
    </w:rPr>
  </w:style>
  <w:style w:type="character" w:styleId="839" w:customStyle="1">
    <w:name w:val="Intense Quote Char"/>
    <w:uiPriority w:val="99"/>
    <w:pPr>
      <w:pBdr/>
      <w:spacing/>
      <w:ind/>
    </w:pPr>
    <w:rPr>
      <w:i/>
    </w:rPr>
  </w:style>
  <w:style w:type="paragraph" w:styleId="840" w:customStyle="1">
    <w:name w:val="Название объекта1"/>
    <w:basedOn w:val="787"/>
    <w:next w:val="787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41" w:customStyle="1">
    <w:name w:val="Caption Char"/>
    <w:link w:val="828"/>
    <w:uiPriority w:val="99"/>
    <w:pPr>
      <w:pBdr/>
      <w:spacing/>
      <w:ind/>
    </w:pPr>
  </w:style>
  <w:style w:type="table" w:styleId="842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8" w:customStyle="1">
    <w:name w:val="Footnote Text Char"/>
    <w:uiPriority w:val="99"/>
    <w:pPr>
      <w:pBdr/>
      <w:spacing/>
      <w:ind/>
    </w:pPr>
    <w:rPr>
      <w:sz w:val="18"/>
    </w:rPr>
  </w:style>
  <w:style w:type="paragraph" w:styleId="949">
    <w:name w:val="endnote text"/>
    <w:basedOn w:val="787"/>
    <w:link w:val="950"/>
    <w:uiPriority w:val="99"/>
    <w:semiHidden/>
    <w:pPr>
      <w:pBdr/>
      <w:spacing/>
      <w:ind/>
    </w:pPr>
    <w:rPr>
      <w:sz w:val="20"/>
      <w:szCs w:val="20"/>
      <w:lang w:eastAsia="ru-RU"/>
    </w:rPr>
  </w:style>
  <w:style w:type="character" w:styleId="950" w:customStyle="1">
    <w:name w:val="Текст концевой сноски Знак"/>
    <w:basedOn w:val="788"/>
    <w:link w:val="949"/>
    <w:uiPriority w:val="99"/>
    <w:pPr>
      <w:pBdr/>
      <w:spacing/>
      <w:ind/>
    </w:pPr>
    <w:rPr>
      <w:rFonts w:cs="Times New Roman"/>
      <w:sz w:val="20"/>
    </w:rPr>
  </w:style>
  <w:style w:type="character" w:styleId="951">
    <w:name w:val="endnote reference"/>
    <w:basedOn w:val="788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52">
    <w:name w:val="table of figures"/>
    <w:basedOn w:val="787"/>
    <w:next w:val="787"/>
    <w:uiPriority w:val="99"/>
    <w:pPr>
      <w:pBdr/>
      <w:spacing/>
      <w:ind/>
    </w:pPr>
  </w:style>
  <w:style w:type="paragraph" w:styleId="953" w:customStyle="1">
    <w:name w:val="Heading 11"/>
    <w:link w:val="833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54" w:customStyle="1">
    <w:name w:val="Heading 21"/>
    <w:link w:val="834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  <w:szCs w:val="22"/>
    </w:rPr>
  </w:style>
  <w:style w:type="paragraph" w:styleId="955" w:customStyle="1">
    <w:name w:val="Heading 31"/>
    <w:link w:val="835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  <w:sz w:val="30"/>
      <w:szCs w:val="30"/>
    </w:rPr>
  </w:style>
  <w:style w:type="paragraph" w:styleId="956" w:customStyle="1">
    <w:name w:val="Heading 41"/>
    <w:link w:val="957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sz w:val="22"/>
      <w:szCs w:val="22"/>
    </w:rPr>
  </w:style>
  <w:style w:type="character" w:styleId="957" w:customStyle="1">
    <w:name w:val="Heading 4 Char"/>
    <w:link w:val="956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58" w:customStyle="1">
    <w:name w:val="Heading 51"/>
    <w:link w:val="959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sz w:val="22"/>
      <w:szCs w:val="22"/>
    </w:rPr>
  </w:style>
  <w:style w:type="character" w:styleId="959" w:customStyle="1">
    <w:name w:val="Heading 5 Char"/>
    <w:link w:val="958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60" w:customStyle="1">
    <w:name w:val="Heading 61"/>
    <w:link w:val="961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  <w:szCs w:val="22"/>
    </w:rPr>
  </w:style>
  <w:style w:type="character" w:styleId="961" w:customStyle="1">
    <w:name w:val="Heading 6 Char"/>
    <w:link w:val="960"/>
    <w:uiPriority w:val="99"/>
    <w:pPr>
      <w:pBdr/>
      <w:spacing/>
      <w:ind/>
    </w:pPr>
    <w:rPr>
      <w:rFonts w:ascii="Arial" w:hAnsi="Arial"/>
      <w:b/>
      <w:sz w:val="22"/>
      <w:szCs w:val="22"/>
      <w:lang w:bidi="ar-SA"/>
    </w:rPr>
  </w:style>
  <w:style w:type="paragraph" w:styleId="962" w:customStyle="1">
    <w:name w:val="Heading 71"/>
    <w:link w:val="963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  <w:szCs w:val="22"/>
    </w:rPr>
  </w:style>
  <w:style w:type="character" w:styleId="963" w:customStyle="1">
    <w:name w:val="Heading 7 Char"/>
    <w:link w:val="962"/>
    <w:uiPriority w:val="99"/>
    <w:pPr>
      <w:pBdr/>
      <w:spacing/>
      <w:ind/>
    </w:pPr>
    <w:rPr>
      <w:rFonts w:ascii="Arial" w:hAnsi="Arial"/>
      <w:b/>
      <w:i/>
      <w:sz w:val="22"/>
      <w:szCs w:val="22"/>
      <w:lang w:bidi="ar-SA"/>
    </w:rPr>
  </w:style>
  <w:style w:type="paragraph" w:styleId="964" w:customStyle="1">
    <w:name w:val="Heading 81"/>
    <w:link w:val="965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  <w:szCs w:val="22"/>
    </w:rPr>
  </w:style>
  <w:style w:type="character" w:styleId="965" w:customStyle="1">
    <w:name w:val="Heading 8 Char"/>
    <w:link w:val="964"/>
    <w:uiPriority w:val="99"/>
    <w:pPr>
      <w:pBdr/>
      <w:spacing/>
      <w:ind/>
    </w:pPr>
    <w:rPr>
      <w:rFonts w:ascii="Arial" w:hAnsi="Arial"/>
      <w:i/>
      <w:sz w:val="22"/>
      <w:szCs w:val="22"/>
      <w:lang w:bidi="ar-SA"/>
    </w:rPr>
  </w:style>
  <w:style w:type="paragraph" w:styleId="966" w:customStyle="1">
    <w:name w:val="Heading 91"/>
    <w:link w:val="967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2"/>
      <w:szCs w:val="22"/>
    </w:rPr>
  </w:style>
  <w:style w:type="character" w:styleId="967" w:customStyle="1">
    <w:name w:val="Heading 9 Char"/>
    <w:link w:val="966"/>
    <w:uiPriority w:val="99"/>
    <w:pPr>
      <w:pBdr/>
      <w:spacing/>
      <w:ind/>
    </w:pPr>
    <w:rPr>
      <w:rFonts w:ascii="Arial" w:hAnsi="Arial"/>
      <w:i/>
      <w:sz w:val="22"/>
      <w:szCs w:val="22"/>
      <w:lang w:bidi="ar-SA"/>
    </w:rPr>
  </w:style>
  <w:style w:type="paragraph" w:styleId="968">
    <w:name w:val="List Paragraph"/>
    <w:basedOn w:val="787"/>
    <w:uiPriority w:val="99"/>
    <w:qFormat/>
    <w:pPr>
      <w:pBdr/>
      <w:spacing/>
      <w:ind w:left="720"/>
      <w:contextualSpacing w:val="true"/>
    </w:pPr>
  </w:style>
  <w:style w:type="paragraph" w:styleId="969">
    <w:name w:val="No Spacing"/>
    <w:uiPriority w:val="99"/>
    <w:qFormat/>
    <w:pPr>
      <w:pBdr/>
      <w:spacing/>
      <w:ind/>
    </w:pPr>
    <w:rPr>
      <w:sz w:val="22"/>
      <w:szCs w:val="22"/>
      <w:lang w:eastAsia="en-US"/>
    </w:rPr>
  </w:style>
  <w:style w:type="paragraph" w:styleId="970">
    <w:name w:val="Title"/>
    <w:basedOn w:val="787"/>
    <w:link w:val="971"/>
    <w:uiPriority w:val="99"/>
    <w:qFormat/>
    <w:pPr>
      <w:pBdr/>
      <w:spacing w:after="200" w:before="300"/>
      <w:ind/>
      <w:contextualSpacing w:val="true"/>
    </w:pPr>
    <w:rPr>
      <w:sz w:val="48"/>
      <w:szCs w:val="48"/>
      <w:lang w:eastAsia="ru-RU"/>
    </w:rPr>
  </w:style>
  <w:style w:type="character" w:styleId="971" w:customStyle="1">
    <w:name w:val="Название Знак"/>
    <w:basedOn w:val="788"/>
    <w:link w:val="970"/>
    <w:uiPriority w:val="99"/>
    <w:pPr>
      <w:pBdr/>
      <w:spacing/>
      <w:ind/>
    </w:pPr>
    <w:rPr>
      <w:rFonts w:cs="Times New Roman"/>
      <w:sz w:val="48"/>
    </w:rPr>
  </w:style>
  <w:style w:type="paragraph" w:styleId="972">
    <w:name w:val="Subtitle"/>
    <w:basedOn w:val="787"/>
    <w:link w:val="973"/>
    <w:uiPriority w:val="99"/>
    <w:qFormat/>
    <w:pPr>
      <w:pBdr/>
      <w:spacing w:after="200" w:before="200"/>
      <w:ind/>
    </w:pPr>
    <w:rPr>
      <w:sz w:val="24"/>
      <w:szCs w:val="24"/>
      <w:lang w:eastAsia="ru-RU"/>
    </w:rPr>
  </w:style>
  <w:style w:type="character" w:styleId="973" w:customStyle="1">
    <w:name w:val="Подзаголовок Знак"/>
    <w:basedOn w:val="788"/>
    <w:link w:val="972"/>
    <w:uiPriority w:val="99"/>
    <w:pPr>
      <w:pBdr/>
      <w:spacing/>
      <w:ind/>
    </w:pPr>
    <w:rPr>
      <w:rFonts w:cs="Times New Roman"/>
      <w:sz w:val="24"/>
    </w:rPr>
  </w:style>
  <w:style w:type="paragraph" w:styleId="974">
    <w:name w:val="Quote"/>
    <w:basedOn w:val="787"/>
    <w:link w:val="975"/>
    <w:uiPriority w:val="99"/>
    <w:qFormat/>
    <w:pPr>
      <w:pBdr/>
      <w:spacing/>
      <w:ind w:right="720" w:left="720"/>
    </w:pPr>
    <w:rPr>
      <w:i/>
      <w:sz w:val="20"/>
      <w:szCs w:val="20"/>
      <w:lang w:eastAsia="ru-RU"/>
    </w:rPr>
  </w:style>
  <w:style w:type="character" w:styleId="975" w:customStyle="1">
    <w:name w:val="Цитата 2 Знак"/>
    <w:basedOn w:val="788"/>
    <w:link w:val="974"/>
    <w:uiPriority w:val="99"/>
    <w:pPr>
      <w:pBdr/>
      <w:spacing/>
      <w:ind/>
    </w:pPr>
    <w:rPr>
      <w:rFonts w:cs="Times New Roman"/>
      <w:i/>
      <w:sz w:val="22"/>
      <w:lang w:val="ru-RU" w:eastAsia="en-US"/>
    </w:rPr>
  </w:style>
  <w:style w:type="paragraph" w:styleId="976">
    <w:name w:val="Intense Quote"/>
    <w:basedOn w:val="787"/>
    <w:link w:val="97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sz w:val="20"/>
      <w:szCs w:val="20"/>
      <w:lang w:eastAsia="ru-RU"/>
    </w:rPr>
  </w:style>
  <w:style w:type="character" w:styleId="977" w:customStyle="1">
    <w:name w:val="Выделенная цитата Знак"/>
    <w:basedOn w:val="788"/>
    <w:link w:val="976"/>
    <w:uiPriority w:val="99"/>
    <w:pPr>
      <w:pBdr/>
      <w:spacing/>
      <w:ind/>
    </w:pPr>
    <w:rPr>
      <w:rFonts w:cs="Times New Roman"/>
      <w:i/>
      <w:sz w:val="22"/>
      <w:shd w:val="clear" w:color="f2f2f2" w:fill="f2f2f2"/>
      <w:lang w:val="ru-RU" w:eastAsia="en-US"/>
    </w:rPr>
  </w:style>
  <w:style w:type="paragraph" w:styleId="978" w:customStyle="1">
    <w:name w:val="Header1"/>
    <w:link w:val="979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/>
    </w:rPr>
  </w:style>
  <w:style w:type="character" w:styleId="979" w:customStyle="1">
    <w:name w:val="Header Char"/>
    <w:link w:val="978"/>
    <w:uiPriority w:val="99"/>
    <w:pPr>
      <w:pBdr/>
      <w:spacing/>
      <w:ind/>
    </w:pPr>
    <w:rPr>
      <w:sz w:val="22"/>
      <w:szCs w:val="22"/>
      <w:lang w:val="ru-RU" w:eastAsia="en-US" w:bidi="ar-SA"/>
    </w:rPr>
  </w:style>
  <w:style w:type="paragraph" w:styleId="980" w:customStyle="1">
    <w:name w:val="Footer1"/>
    <w:link w:val="981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/>
    </w:rPr>
  </w:style>
  <w:style w:type="character" w:styleId="981" w:customStyle="1">
    <w:name w:val="Footer Char"/>
    <w:link w:val="980"/>
    <w:uiPriority w:val="99"/>
    <w:pPr>
      <w:pBdr/>
      <w:spacing/>
      <w:ind/>
    </w:pPr>
    <w:rPr>
      <w:sz w:val="22"/>
      <w:szCs w:val="22"/>
      <w:lang w:val="ru-RU" w:eastAsia="en-US" w:bidi="ar-SA"/>
    </w:rPr>
  </w:style>
  <w:style w:type="table" w:styleId="982">
    <w:name w:val="Table Grid"/>
    <w:basedOn w:val="789"/>
    <w:uiPriority w:val="99"/>
    <w:pPr>
      <w:pBdr/>
      <w:spacing/>
      <w:ind/>
    </w:pPr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1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2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3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4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5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6"/>
    <w:uiPriority w:val="99"/>
    <w:pPr>
      <w:pBdr/>
      <w:spacing/>
      <w:ind/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4">
    <w:name w:val="Hyperlink"/>
    <w:basedOn w:val="788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05">
    <w:name w:val="footnote text"/>
    <w:basedOn w:val="787"/>
    <w:link w:val="1006"/>
    <w:uiPriority w:val="99"/>
    <w:semiHidden/>
    <w:pPr>
      <w:pBdr/>
      <w:spacing w:after="40"/>
      <w:ind/>
    </w:pPr>
    <w:rPr>
      <w:sz w:val="18"/>
      <w:szCs w:val="20"/>
      <w:lang w:eastAsia="ru-RU"/>
    </w:rPr>
  </w:style>
  <w:style w:type="character" w:styleId="1006" w:customStyle="1">
    <w:name w:val="Текст сноски Знак"/>
    <w:basedOn w:val="788"/>
    <w:link w:val="1005"/>
    <w:uiPriority w:val="99"/>
    <w:semiHidden/>
    <w:pPr>
      <w:pBdr/>
      <w:spacing/>
      <w:ind/>
    </w:pPr>
    <w:rPr>
      <w:rFonts w:cs="Times New Roman"/>
      <w:sz w:val="22"/>
    </w:rPr>
  </w:style>
  <w:style w:type="character" w:styleId="1007">
    <w:name w:val="footnote reference"/>
    <w:basedOn w:val="788"/>
    <w:uiPriority w:val="99"/>
    <w:pPr>
      <w:pBdr/>
      <w:spacing/>
      <w:ind/>
    </w:pPr>
    <w:rPr>
      <w:rFonts w:cs="Times New Roman"/>
      <w:vertAlign w:val="superscript"/>
    </w:rPr>
  </w:style>
  <w:style w:type="paragraph" w:styleId="1008">
    <w:name w:val="toc 1"/>
    <w:basedOn w:val="787"/>
    <w:uiPriority w:val="99"/>
    <w:pPr>
      <w:pBdr/>
      <w:spacing w:after="57"/>
      <w:ind/>
    </w:pPr>
  </w:style>
  <w:style w:type="paragraph" w:styleId="1009">
    <w:name w:val="toc 2"/>
    <w:basedOn w:val="787"/>
    <w:uiPriority w:val="99"/>
    <w:pPr>
      <w:pBdr/>
      <w:spacing w:after="57"/>
      <w:ind w:left="283"/>
    </w:pPr>
  </w:style>
  <w:style w:type="paragraph" w:styleId="1010">
    <w:name w:val="toc 3"/>
    <w:basedOn w:val="787"/>
    <w:uiPriority w:val="99"/>
    <w:pPr>
      <w:pBdr/>
      <w:spacing w:after="57"/>
      <w:ind w:left="567"/>
    </w:pPr>
  </w:style>
  <w:style w:type="paragraph" w:styleId="1011">
    <w:name w:val="toc 4"/>
    <w:basedOn w:val="787"/>
    <w:uiPriority w:val="99"/>
    <w:pPr>
      <w:pBdr/>
      <w:spacing w:after="57"/>
      <w:ind w:left="850"/>
    </w:pPr>
  </w:style>
  <w:style w:type="paragraph" w:styleId="1012">
    <w:name w:val="toc 5"/>
    <w:basedOn w:val="787"/>
    <w:uiPriority w:val="99"/>
    <w:pPr>
      <w:pBdr/>
      <w:spacing w:after="57"/>
      <w:ind w:left="1134"/>
    </w:pPr>
  </w:style>
  <w:style w:type="paragraph" w:styleId="1013">
    <w:name w:val="toc 6"/>
    <w:basedOn w:val="787"/>
    <w:uiPriority w:val="99"/>
    <w:pPr>
      <w:pBdr/>
      <w:spacing w:after="57"/>
      <w:ind w:left="1417"/>
    </w:pPr>
  </w:style>
  <w:style w:type="paragraph" w:styleId="1014">
    <w:name w:val="toc 7"/>
    <w:basedOn w:val="787"/>
    <w:uiPriority w:val="99"/>
    <w:pPr>
      <w:pBdr/>
      <w:spacing w:after="57"/>
      <w:ind w:left="1701"/>
    </w:pPr>
  </w:style>
  <w:style w:type="paragraph" w:styleId="1015">
    <w:name w:val="toc 8"/>
    <w:basedOn w:val="787"/>
    <w:uiPriority w:val="99"/>
    <w:pPr>
      <w:pBdr/>
      <w:spacing w:after="57"/>
      <w:ind w:left="1984"/>
    </w:pPr>
  </w:style>
  <w:style w:type="paragraph" w:styleId="1016">
    <w:name w:val="toc 9"/>
    <w:basedOn w:val="787"/>
    <w:uiPriority w:val="99"/>
    <w:pPr>
      <w:pBdr/>
      <w:spacing w:after="57"/>
      <w:ind w:left="2268"/>
    </w:pPr>
  </w:style>
  <w:style w:type="paragraph" w:styleId="1017">
    <w:name w:val="TOC Heading"/>
    <w:basedOn w:val="830"/>
    <w:uiPriority w:val="99"/>
    <w:qFormat/>
    <w:pPr>
      <w:keepNext w:val="false"/>
      <w:pBdr/>
      <w:spacing/>
      <w:ind/>
      <w:jc w:val="left"/>
      <w:outlineLvl w:val="9"/>
    </w:pPr>
    <w:rPr>
      <w:rFonts w:ascii="Calibri" w:hAnsi="Calibri" w:eastAsia="Times New Roman"/>
      <w:b w:val="0"/>
      <w:sz w:val="22"/>
      <w:szCs w:val="22"/>
      <w:lang w:eastAsia="en-US"/>
    </w:rPr>
  </w:style>
  <w:style w:type="character" w:styleId="1018" w:customStyle="1">
    <w:name w:val="Заголовок 1 Знак"/>
    <w:link w:val="830"/>
    <w:uiPriority w:val="99"/>
    <w:pPr>
      <w:pBdr/>
      <w:spacing/>
      <w:ind/>
    </w:pPr>
    <w:rPr>
      <w:rFonts w:ascii="Times New Roman" w:hAnsi="Times New Roman" w:eastAsia="Batang"/>
      <w:b/>
      <w:sz w:val="20"/>
      <w:lang w:eastAsia="ru-RU"/>
    </w:rPr>
  </w:style>
  <w:style w:type="character" w:styleId="1019" w:customStyle="1">
    <w:name w:val="Заголовок 2 Знак"/>
    <w:link w:val="831"/>
    <w:uiPriority w:val="99"/>
    <w:pPr>
      <w:pBdr/>
      <w:spacing/>
      <w:ind/>
    </w:pPr>
    <w:rPr>
      <w:rFonts w:ascii="Arial" w:hAnsi="Arial" w:eastAsia="Batang"/>
      <w:b/>
      <w:i/>
      <w:sz w:val="28"/>
      <w:lang w:eastAsia="ru-RU"/>
    </w:rPr>
  </w:style>
  <w:style w:type="paragraph" w:styleId="1020">
    <w:name w:val="Body Text"/>
    <w:basedOn w:val="787"/>
    <w:link w:val="1021"/>
    <w:uiPriority w:val="99"/>
    <w:pPr>
      <w:pBdr/>
      <w:spacing/>
      <w:ind/>
      <w:jc w:val="both"/>
    </w:pPr>
    <w:rPr>
      <w:rFonts w:ascii="Times New Roman" w:hAnsi="Times New Roman" w:eastAsia="Batang"/>
      <w:b/>
      <w:sz w:val="28"/>
      <w:szCs w:val="20"/>
      <w:lang w:eastAsia="ru-RU"/>
    </w:rPr>
  </w:style>
  <w:style w:type="character" w:styleId="1021" w:customStyle="1">
    <w:name w:val="Основной текст Знак"/>
    <w:basedOn w:val="788"/>
    <w:link w:val="1020"/>
    <w:uiPriority w:val="99"/>
    <w:pPr>
      <w:pBdr/>
      <w:spacing/>
      <w:ind/>
    </w:pPr>
    <w:rPr>
      <w:rFonts w:ascii="Times New Roman" w:hAnsi="Times New Roman" w:eastAsia="Batang" w:cs="Times New Roman"/>
      <w:b/>
      <w:sz w:val="20"/>
      <w:lang w:eastAsia="ru-RU"/>
    </w:rPr>
  </w:style>
  <w:style w:type="paragraph" w:styleId="1022">
    <w:name w:val="Balloon Text"/>
    <w:basedOn w:val="787"/>
    <w:link w:val="1023"/>
    <w:uiPriority w:val="99"/>
    <w:semiHidden/>
    <w:pPr>
      <w:pBdr/>
      <w:spacing/>
      <w:ind/>
    </w:pPr>
    <w:rPr>
      <w:rFonts w:ascii="Tahoma" w:hAnsi="Tahoma"/>
      <w:sz w:val="16"/>
      <w:szCs w:val="16"/>
      <w:lang w:eastAsia="ru-RU"/>
    </w:rPr>
  </w:style>
  <w:style w:type="character" w:styleId="1023" w:customStyle="1">
    <w:name w:val="Текст выноски Знак"/>
    <w:basedOn w:val="788"/>
    <w:link w:val="1022"/>
    <w:uiPriority w:val="99"/>
    <w:semiHidden/>
    <w:pPr>
      <w:pBdr/>
      <w:spacing/>
      <w:ind/>
    </w:pPr>
    <w:rPr>
      <w:rFonts w:ascii="Tahoma" w:hAnsi="Tahoma" w:cs="Times New Roman"/>
      <w:sz w:val="16"/>
    </w:rPr>
  </w:style>
  <w:style w:type="paragraph" w:styleId="1024">
    <w:name w:val="Normal (Web)"/>
    <w:basedOn w:val="787"/>
    <w:uiPriority w:val="99"/>
    <w:pPr>
      <w:pBdr/>
      <w:spacing w:after="117" w:before="59"/>
      <w:ind/>
    </w:pPr>
    <w:rPr>
      <w:rFonts w:ascii="Times New Roman" w:hAnsi="Times New Roman"/>
      <w:sz w:val="24"/>
      <w:szCs w:val="24"/>
      <w:lang w:eastAsia="ru-RU"/>
    </w:rPr>
  </w:style>
  <w:style w:type="character" w:styleId="1025">
    <w:name w:val="Strong"/>
    <w:basedOn w:val="788"/>
    <w:uiPriority w:val="99"/>
    <w:qFormat/>
    <w:pPr>
      <w:pBdr/>
      <w:spacing/>
      <w:ind/>
    </w:pPr>
    <w:rPr>
      <w:rFonts w:cs="Times New Roman"/>
      <w:b/>
    </w:rPr>
  </w:style>
  <w:style w:type="paragraph" w:styleId="1026">
    <w:name w:val="Body Text 2"/>
    <w:basedOn w:val="787"/>
    <w:link w:val="1027"/>
    <w:uiPriority w:val="99"/>
    <w:semiHidden/>
    <w:pPr>
      <w:pBdr/>
      <w:spacing w:after="120" w:line="480" w:lineRule="auto"/>
      <w:ind/>
    </w:pPr>
    <w:rPr>
      <w:lang w:eastAsia="ru-RU"/>
    </w:rPr>
  </w:style>
  <w:style w:type="character" w:styleId="1027" w:customStyle="1">
    <w:name w:val="Основной текст 2 Знак"/>
    <w:basedOn w:val="788"/>
    <w:link w:val="1026"/>
    <w:uiPriority w:val="99"/>
    <w:semiHidden/>
    <w:pPr>
      <w:pBdr/>
      <w:spacing/>
      <w:ind/>
    </w:pPr>
    <w:rPr>
      <w:rFonts w:cs="Times New Roman"/>
      <w:sz w:val="22"/>
    </w:rPr>
  </w:style>
  <w:style w:type="character" w:styleId="1028" w:customStyle="1">
    <w:name w:val="Заголовок 3 Знак"/>
    <w:link w:val="832"/>
    <w:uiPriority w:val="99"/>
    <w:semiHidden/>
    <w:pPr>
      <w:pBdr/>
      <w:spacing/>
      <w:ind/>
    </w:pPr>
    <w:rPr>
      <w:rFonts w:ascii="Cambria" w:hAnsi="Cambria"/>
      <w:b/>
      <w:sz w:val="26"/>
      <w:lang w:eastAsia="ru-RU"/>
    </w:rPr>
  </w:style>
  <w:style w:type="paragraph" w:styleId="1029" w:customStyle="1">
    <w:name w:val="Верхний колонтитул1"/>
    <w:basedOn w:val="787"/>
    <w:link w:val="1030"/>
    <w:uiPriority w:val="99"/>
    <w:pPr>
      <w:pBdr/>
      <w:tabs>
        <w:tab w:val="center" w:leader="none" w:pos="4153"/>
        <w:tab w:val="right" w:leader="none" w:pos="8306"/>
      </w:tabs>
      <w:spacing/>
      <w:ind/>
    </w:pPr>
    <w:rPr>
      <w:rFonts w:ascii="Times New Roman" w:hAnsi="Times New Roman"/>
      <w:sz w:val="20"/>
      <w:szCs w:val="20"/>
      <w:lang w:eastAsia="ru-RU"/>
    </w:rPr>
  </w:style>
  <w:style w:type="character" w:styleId="1030" w:customStyle="1">
    <w:name w:val="Верхний колонтитул Знак"/>
    <w:basedOn w:val="788"/>
    <w:link w:val="1029"/>
    <w:uiPriority w:val="99"/>
    <w:pPr>
      <w:pBdr/>
      <w:spacing/>
      <w:ind/>
    </w:pPr>
    <w:rPr>
      <w:rFonts w:ascii="Times New Roman" w:hAnsi="Times New Roman" w:cs="Times New Roman"/>
      <w:lang w:eastAsia="ru-RU"/>
    </w:rPr>
  </w:style>
  <w:style w:type="character" w:styleId="1031">
    <w:name w:val="page number"/>
    <w:basedOn w:val="788"/>
    <w:uiPriority w:val="99"/>
    <w:pPr>
      <w:pBdr/>
      <w:spacing/>
      <w:ind/>
    </w:pPr>
    <w:rPr>
      <w:rFonts w:cs="Times New Roman"/>
    </w:rPr>
  </w:style>
  <w:style w:type="paragraph" w:styleId="1032">
    <w:name w:val="Body Text Indent"/>
    <w:basedOn w:val="787"/>
    <w:link w:val="1033"/>
    <w:uiPriority w:val="99"/>
    <w:pPr>
      <w:pBdr/>
      <w:spacing w:after="120"/>
      <w:ind w:left="283"/>
    </w:pPr>
    <w:rPr>
      <w:rFonts w:ascii="Times New Roman" w:hAnsi="Times New Roman" w:eastAsia="Batang"/>
      <w:sz w:val="20"/>
      <w:szCs w:val="20"/>
      <w:lang w:eastAsia="ru-RU"/>
    </w:rPr>
  </w:style>
  <w:style w:type="character" w:styleId="1033" w:customStyle="1">
    <w:name w:val="Основной текст с отступом Знак"/>
    <w:basedOn w:val="788"/>
    <w:link w:val="1032"/>
    <w:uiPriority w:val="99"/>
    <w:pPr>
      <w:pBdr/>
      <w:spacing/>
      <w:ind/>
    </w:pPr>
    <w:rPr>
      <w:rFonts w:ascii="Times New Roman" w:hAnsi="Times New Roman" w:eastAsia="Batang" w:cs="Times New Roman"/>
      <w:lang w:eastAsia="ru-RU"/>
    </w:rPr>
  </w:style>
  <w:style w:type="character" w:styleId="1034" w:customStyle="1">
    <w:name w:val="apple-converted-space"/>
    <w:basedOn w:val="788"/>
    <w:uiPriority w:val="99"/>
    <w:pPr>
      <w:pBdr/>
      <w:spacing/>
      <w:ind/>
    </w:pPr>
    <w:rPr>
      <w:rFonts w:cs="Times New Roman"/>
    </w:rPr>
  </w:style>
  <w:style w:type="character" w:styleId="1035" w:customStyle="1">
    <w:name w:val="docdata"/>
    <w:basedOn w:val="788"/>
    <w:pPr>
      <w:pBdr/>
      <w:spacing/>
      <w:ind/>
    </w:pPr>
  </w:style>
  <w:style w:type="paragraph" w:styleId="1036" w:customStyle="1">
    <w:name w:val="docy"/>
    <w:basedOn w:val="787"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Relationship Id="rId19" Type="http://schemas.openxmlformats.org/officeDocument/2006/relationships/customXml" Target="../customXml/item5.xml" /><Relationship Id="rId20" Type="http://schemas.openxmlformats.org/officeDocument/2006/relationships/customXml" Target="../customXml/item6.xml" /><Relationship Id="rId21" Type="http://schemas.openxmlformats.org/officeDocument/2006/relationships/customXml" Target="../customXml/item7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A8DAE86-E05C-41B9-83B3-194613EE8C1C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A8ED40A-C334-4DF8-9E0A-FADB300E71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2355F853-E91A-423F-B4EA-26865B8ED3E9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2C816E08-C032-45FB-B4EE-110FFED94FE6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7CFE14CE-0C82-454E-872D-9D0C1DA4E0D3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9E0FBA4F-9D9C-4F63-89A9-C6361DF7999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Карпенко Олександр Петрович</cp:lastModifiedBy>
  <cp:revision>115</cp:revision>
  <dcterms:created xsi:type="dcterms:W3CDTF">2021-11-05T12:00:00Z</dcterms:created>
  <dcterms:modified xsi:type="dcterms:W3CDTF">2025-10-22T12:13:32Z</dcterms:modified>
</cp:coreProperties>
</file>