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suppressLineNumbers w:val="false"/>
        <w:pBdr/>
        <w:spacing w:after="113" w:afterAutospacing="0"/>
        <w:ind w:right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suppressLineNumbers w:val="false"/>
        <w:pBdr/>
        <w:spacing w:after="113" w:afterAutospacing="0"/>
        <w:ind w:right="0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suppressLineNumbers w:val="false"/>
        <w:pBdr/>
        <w:spacing w:after="113" w:afterAutospacing="0"/>
        <w:ind w:right="0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suppressLineNumbers w:val="false"/>
        <w:pBdr/>
        <w:spacing w:after="113" w:afterAutospacing="0"/>
        <w:ind w:right="0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040"/>
          <w:tab w:val="left" w:leader="none" w:pos="5940"/>
        </w:tabs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включення земельної ділянки, що перебуває в ор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енді у Вялько Л.С., до переліку ділянок, які підлягають продажу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Вялько Людмили Сергіївни про включення земельної ділянки площею 0,0176 га кадастровий номер 7423088501:01:001:0234 для будівництва та обслуговування будівель торгівлі (код КВЦПЗ 03.07), в с. Стольне, по вул. Коцюбинського, 8, яка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находиться в орендному користуванні, до переліку земель не сільськогосподарського призначення, які підлягають  продажу, (об’єкт нерухомості, який знаходиться на вказаній земельній ділянці належить на правах приватної власності гр. Вялько Людмилі Сергіївні)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враховуючи норми Земельного кодексу, керуючись Законом України «Про місцеве самоврядування  в Україні», ст.26, Менська  міська рада,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до переліку земельних ділянок, які підлягають продажу на підвідомчій території, земельну ділянку площею 0,0176 га кадастровий номер 7423088501:01:001:0234,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будівництва та обслуговування будівель торгівлі (код КВЦПЗ 03.07)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с. Стольне, по вул. Коцюбинського, 8, яка знаходиться в орендному користуванні, та на як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ій розміщено нерухоме майно, що належить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правах приватної власності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гр. Вялько Людмили Сергіївни.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Замовити виготовлення експертної грошової оцінки земельної ділянки кадастровий №7423088501:01:001:0234, площею 0,0176 га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будівництва та обслуговування будівель торгівлі (код КВЦПЗ 03.07),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с. Стольне, по вул. Коцюбинського, 8.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укласти тристоронні договори на виготовлення експертної грошової оцінки земельної ділянки для її продажу, де  замовником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визначити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Менську міську раду, платником – гр. Вялько Л.С., виконавцем – експертну організацію.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2025-10-22T11:30:01Z</dcterms:modified>
</cp:coreProperties>
</file>