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2"/>
        <w:pBdr/>
        <w:spacing w:after="113" w:after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2"/>
        <w:pBdr/>
        <w:spacing w:after="113" w:afterAutospacing="0"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</w:t>
      </w:r>
      <w:r>
        <w:rPr>
          <w:rFonts w:eastAsia="Times New Roman" w:cs="Times New Roman"/>
          <w:lang w:bidi="en-US"/>
        </w:rPr>
        <w:t xml:space="preserve">шістдесят шоста</w:t>
      </w:r>
      <w:bookmarkStart w:id="1" w:name="_GoBack"/>
      <w:r/>
      <w:bookmarkEnd w:id="1"/>
      <w:r>
        <w:rPr>
          <w:rFonts w:eastAsia="Times New Roman" w:cs="Times New Roman"/>
          <w:lang w:bidi="en-US"/>
        </w:rPr>
        <w:t xml:space="preserve"> 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2"/>
        <w:pBdr/>
        <w:spacing w:after="113" w:afterAutospacing="0"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43"/>
        <w:pBdr/>
        <w:spacing w:after="113" w:afterAutospacing="0"/>
        <w:ind/>
        <w:rPr>
          <w:color w:val="000000"/>
        </w:rPr>
      </w:pPr>
      <w:r>
        <w:t xml:space="preserve">22 </w:t>
      </w:r>
      <w:r>
        <w:t xml:space="preserve">жовтня</w:t>
      </w:r>
      <w:r>
        <w:t xml:space="preserve"> 202</w:t>
      </w:r>
      <w:r>
        <w:t xml:space="preserve">5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</w:t>
      </w:r>
      <w:r>
        <w:rPr>
          <w:color w:val="000000"/>
        </w:rPr>
        <w:t xml:space="preserve">610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clear" w:leader="none" w:pos="709"/>
        </w:tabs>
        <w:spacing w:after="113" w:afterAutospacing="0"/>
        <w:ind w:right="5528" w:firstLine="0"/>
        <w:rPr/>
      </w:pPr>
      <w:r>
        <w:rPr>
          <w:b/>
        </w:rPr>
        <w:t xml:space="preserve">Про внесення змін до структури </w:t>
      </w:r>
      <w:r>
        <w:rPr>
          <w:b/>
          <w:bCs/>
        </w:rPr>
        <w:t xml:space="preserve">апарату Менської міської ради та Відділу соціального захисту населення та охорони здоров'я</w:t>
      </w:r>
      <w:r>
        <w:t xml:space="preserve"> </w:t>
      </w:r>
      <w:r>
        <w:rPr>
          <w:b/>
        </w:rPr>
        <w:t xml:space="preserve"> Менської міської ради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З метою створення належних умов функціонування в опалювальний період організацій, які надають послуги жителям громади,  задля  забезпечення </w:t>
      </w:r>
      <w:r>
        <w:t xml:space="preserve"> роботи медичних пунктів тимчасового базування,</w:t>
      </w:r>
      <w:r>
        <w:t xml:space="preserve"> </w:t>
      </w:r>
      <w:r>
        <w:t xml:space="preserve">розташованих в населених </w:t>
      </w:r>
      <w:r>
        <w:t xml:space="preserve">с. Покровське, с. Городище та с. </w:t>
      </w:r>
      <w:r>
        <w:t xml:space="preserve">Волосківці</w:t>
      </w:r>
      <w:r>
        <w:t xml:space="preserve">, а також нежитлового приміщення комунальної форми власності  в селищі Макошине, керуючись статтею 26 Закону України «Про місцеве самоврядування в Україні» Менська міська рада</w:t>
      </w:r>
      <w:r/>
    </w:p>
    <w:p>
      <w:pPr>
        <w:pBdr/>
        <w:tabs>
          <w:tab w:val="clear" w:leader="none" w:pos="709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clear" w:leader="none" w:pos="709"/>
        </w:tabs>
        <w:spacing/>
        <w:ind/>
        <w:rPr/>
      </w:pPr>
      <w:r>
        <w:t xml:space="preserve">1. З 01 </w:t>
      </w:r>
      <w:r>
        <w:t xml:space="preserve">листопада</w:t>
      </w:r>
      <w:r>
        <w:t xml:space="preserve"> 202</w:t>
      </w:r>
      <w:r>
        <w:t xml:space="preserve">5</w:t>
      </w:r>
      <w:r>
        <w:t xml:space="preserve"> року внести зміни до структури та граничної чисельності Відділу соціального захисту населення та охорони здоров'я Менської міської ради:</w:t>
      </w:r>
      <w:r/>
    </w:p>
    <w:p>
      <w:pPr>
        <w:pBdr/>
        <w:tabs>
          <w:tab w:val="clear" w:leader="none" w:pos="709"/>
        </w:tabs>
        <w:spacing/>
        <w:ind/>
        <w:rPr>
          <w:highlight w:val="none"/>
        </w:rPr>
      </w:pPr>
      <w:r>
        <w:t xml:space="preserve">1.1. Ввести 2,25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шт.од. опалювача.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false"/>
        <w:pBdr/>
        <w:tabs>
          <w:tab w:val="clear" w:leader="none" w:pos="709"/>
        </w:tabs>
        <w:spacing/>
        <w:ind w:firstLine="567"/>
        <w:rPr/>
      </w:pPr>
      <w:r>
        <w:t xml:space="preserve">2. З 01 </w:t>
      </w:r>
      <w:r>
        <w:t xml:space="preserve">листопада</w:t>
      </w:r>
      <w:r>
        <w:t xml:space="preserve"> 202</w:t>
      </w:r>
      <w:r>
        <w:t xml:space="preserve">5</w:t>
      </w:r>
      <w:r>
        <w:t xml:space="preserve"> року внести зміни до структури та граничної чисельності апарату Менської міської ради:</w:t>
      </w:r>
      <w:r/>
    </w:p>
    <w:p>
      <w:pPr>
        <w:suppressLineNumbers w:val="false"/>
        <w:pBdr/>
        <w:tabs>
          <w:tab w:val="clear" w:leader="none" w:pos="709"/>
        </w:tabs>
        <w:spacing/>
        <w:ind w:firstLine="567"/>
        <w:rPr/>
      </w:pPr>
      <w:r>
        <w:t xml:space="preserve">2.1. Ввести 2,0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шт.од. опалювача.</w:t>
      </w:r>
      <w:r>
        <w:t xml:space="preserve">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Внести зміни до рішення п’ятдесят восьмої сесії Менської міської ради восьмого скликання від 20 лютого 2025 року № 74 «Про затвердження структури апарату Менської міської ради та її виконавчих органів»: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3.1. Викласти додаток 7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Структура і загальна чисельність виконавчого органу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Менської міської ради з правом юридичної особи –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Відділ соціального захисту населення та охорони здоров`я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» з 01 листопада 2025 року в новій редакції згідно з додатком 1 до даного рішення (додається).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3.2. Викласти додаток 8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Структура і загальна чисельність апарату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» з 01 листопада 2025 року в новій редакції згідно з додатком 2 до даного рішення (додається).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suppressLineNumbers w:val="false"/>
        <w:pBdr/>
        <w:spacing/>
        <w:ind w:right="-1" w:firstLine="567"/>
        <w:rPr/>
      </w:pPr>
      <w:r>
        <w:t xml:space="preserve">4. К</w:t>
      </w:r>
      <w:r>
        <w:t xml:space="preserve">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</w:t>
      </w:r>
      <w:r>
        <w:t xml:space="preserve">.</w:t>
      </w:r>
      <w:r/>
    </w:p>
    <w:p>
      <w:pPr>
        <w:pBdr/>
        <w:tabs>
          <w:tab w:val="clear" w:leader="none" w:pos="709"/>
        </w:tabs>
        <w:spacing/>
        <w:ind/>
        <w:rPr/>
      </w:pPr>
      <w:r/>
      <w:r/>
    </w:p>
    <w:p>
      <w:pPr>
        <w:pBdr/>
        <w:tabs>
          <w:tab w:val="clear" w:leader="none" w:pos="709"/>
        </w:tabs>
        <w:spacing/>
        <w:ind w:firstLine="0"/>
        <w:rPr>
          <w:sz w:val="24"/>
        </w:rPr>
      </w:pPr>
      <w:r>
        <w:rPr>
          <w:sz w:val="24"/>
        </w:rPr>
        <w:t xml:space="preserve"> </w:t>
      </w:r>
      <w:r>
        <w:rPr>
          <w:sz w:val="24"/>
        </w:rPr>
      </w:r>
      <w:r>
        <w:rPr>
          <w:sz w:val="24"/>
        </w:rPr>
      </w:r>
    </w:p>
    <w:p>
      <w:pPr>
        <w:pBdr/>
        <w:tabs>
          <w:tab w:val="clear" w:leader="none" w:pos="709"/>
          <w:tab w:val="left" w:leader="none" w:pos="6236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9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0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1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2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Title Char"/>
    <w:basedOn w:val="751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>
    <w:name w:val="Subtitle Char"/>
    <w:basedOn w:val="751"/>
    <w:link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>
    <w:name w:val="Quote Char"/>
    <w:basedOn w:val="751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Intense Emphasis"/>
    <w:basedOn w:val="7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Quote Char"/>
    <w:basedOn w:val="751"/>
    <w:link w:val="7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1">
    <w:name w:val="Intense Reference"/>
    <w:basedOn w:val="7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2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34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35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6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7">
    <w:name w:val="Header Char"/>
    <w:basedOn w:val="751"/>
    <w:link w:val="773"/>
    <w:uiPriority w:val="99"/>
    <w:pPr>
      <w:pBdr/>
      <w:spacing/>
      <w:ind/>
    </w:pPr>
  </w:style>
  <w:style w:type="character" w:styleId="738">
    <w:name w:val="Footnote Text Char"/>
    <w:basedOn w:val="751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739">
    <w:name w:val="Endnote Text Char"/>
    <w:basedOn w:val="751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FollowedHyperlink"/>
    <w:basedOn w:val="7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2">
    <w:name w:val="Heading 1"/>
    <w:basedOn w:val="741"/>
    <w:next w:val="741"/>
    <w:link w:val="754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3">
    <w:name w:val="Heading 2"/>
    <w:basedOn w:val="741"/>
    <w:next w:val="741"/>
    <w:link w:val="755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4">
    <w:name w:val="Heading 3"/>
    <w:basedOn w:val="741"/>
    <w:next w:val="741"/>
    <w:link w:val="75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5">
    <w:name w:val="Heading 4"/>
    <w:basedOn w:val="741"/>
    <w:next w:val="741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8">
    <w:name w:val="Heading 7"/>
    <w:basedOn w:val="741"/>
    <w:next w:val="74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9">
    <w:name w:val="Heading 8"/>
    <w:basedOn w:val="741"/>
    <w:next w:val="741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0">
    <w:name w:val="Heading 9"/>
    <w:basedOn w:val="741"/>
    <w:next w:val="74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character" w:styleId="754" w:customStyle="1">
    <w:name w:val="Заголовок 1 Знак"/>
    <w:link w:val="74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5" w:customStyle="1">
    <w:name w:val="Заголовок 2 Знак"/>
    <w:link w:val="74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6" w:customStyle="1">
    <w:name w:val="Заголовок 3 Знак"/>
    <w:link w:val="74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7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41"/>
    <w:uiPriority w:val="34"/>
    <w:qFormat/>
    <w:pPr>
      <w:pBdr/>
      <w:spacing/>
      <w:ind w:left="720"/>
      <w:contextualSpacing w:val="true"/>
    </w:pPr>
  </w:style>
  <w:style w:type="paragraph" w:styleId="764">
    <w:name w:val="No Spacing"/>
    <w:basedOn w:val="74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5">
    <w:name w:val="Title"/>
    <w:basedOn w:val="741"/>
    <w:next w:val="741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 w:customStyle="1">
    <w:name w:val="Название Знак"/>
    <w:basedOn w:val="751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741"/>
    <w:next w:val="741"/>
    <w:link w:val="7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8" w:customStyle="1">
    <w:name w:val="Подзаголовок Знак"/>
    <w:basedOn w:val="751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741"/>
    <w:next w:val="741"/>
    <w:link w:val="770"/>
    <w:uiPriority w:val="29"/>
    <w:qFormat/>
    <w:pPr>
      <w:pBdr/>
      <w:spacing/>
      <w:ind w:right="720" w:left="720"/>
    </w:pPr>
    <w:rPr>
      <w:i/>
    </w:rPr>
  </w:style>
  <w:style w:type="character" w:styleId="770" w:customStyle="1">
    <w:name w:val="Цитата 2 Знак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741"/>
    <w:next w:val="741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2" w:customStyle="1">
    <w:name w:val="Выделенная цитата Знак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741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4" w:customStyle="1">
    <w:name w:val="Верхний колонтитул Знак"/>
    <w:basedOn w:val="751"/>
    <w:link w:val="773"/>
    <w:uiPriority w:val="99"/>
    <w:pPr>
      <w:pBdr/>
      <w:spacing/>
      <w:ind/>
    </w:pPr>
  </w:style>
  <w:style w:type="paragraph" w:styleId="775">
    <w:name w:val="Footer"/>
    <w:basedOn w:val="741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Footer Char"/>
    <w:basedOn w:val="751"/>
    <w:uiPriority w:val="99"/>
    <w:pPr>
      <w:pBdr/>
      <w:spacing/>
      <w:ind/>
    </w:pPr>
  </w:style>
  <w:style w:type="paragraph" w:styleId="777">
    <w:name w:val="Caption"/>
    <w:basedOn w:val="741"/>
    <w:next w:val="7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Нижний колонтитул Знак"/>
    <w:link w:val="775"/>
    <w:uiPriority w:val="99"/>
    <w:pPr>
      <w:pBdr/>
      <w:spacing/>
      <w:ind/>
    </w:pPr>
  </w:style>
  <w:style w:type="table" w:styleId="779">
    <w:name w:val="Table Grid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1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2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741"/>
    <w:link w:val="907"/>
    <w:uiPriority w:val="99"/>
    <w:semiHidden/>
    <w:unhideWhenUsed/>
    <w:pPr>
      <w:pBdr/>
      <w:spacing w:after="40"/>
      <w:ind/>
    </w:pPr>
    <w:rPr>
      <w:sz w:val="18"/>
    </w:rPr>
  </w:style>
  <w:style w:type="character" w:styleId="907" w:customStyle="1">
    <w:name w:val="Текст с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751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741"/>
    <w:link w:val="910"/>
    <w:uiPriority w:val="99"/>
    <w:semiHidden/>
    <w:unhideWhenUsed/>
    <w:pPr>
      <w:pBdr/>
      <w:spacing/>
      <w:ind/>
    </w:pPr>
    <w:rPr>
      <w:sz w:val="20"/>
    </w:rPr>
  </w:style>
  <w:style w:type="character" w:styleId="910" w:customStyle="1">
    <w:name w:val="Текст концевой сноски Знак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741"/>
    <w:next w:val="741"/>
    <w:uiPriority w:val="39"/>
    <w:unhideWhenUsed/>
    <w:pPr>
      <w:pBdr/>
      <w:spacing w:after="57"/>
      <w:ind w:firstLine="0"/>
    </w:pPr>
  </w:style>
  <w:style w:type="paragraph" w:styleId="913">
    <w:name w:val="toc 2"/>
    <w:basedOn w:val="741"/>
    <w:next w:val="741"/>
    <w:uiPriority w:val="39"/>
    <w:unhideWhenUsed/>
    <w:pPr>
      <w:pBdr/>
      <w:spacing w:after="57"/>
      <w:ind w:firstLine="0" w:left="283"/>
    </w:pPr>
  </w:style>
  <w:style w:type="paragraph" w:styleId="914">
    <w:name w:val="toc 3"/>
    <w:basedOn w:val="741"/>
    <w:next w:val="741"/>
    <w:uiPriority w:val="39"/>
    <w:unhideWhenUsed/>
    <w:pPr>
      <w:pBdr/>
      <w:spacing w:after="57"/>
      <w:ind w:firstLine="0" w:left="567"/>
    </w:pPr>
  </w:style>
  <w:style w:type="paragraph" w:styleId="915">
    <w:name w:val="toc 4"/>
    <w:basedOn w:val="741"/>
    <w:next w:val="741"/>
    <w:uiPriority w:val="39"/>
    <w:unhideWhenUsed/>
    <w:pPr>
      <w:pBdr/>
      <w:spacing w:after="57"/>
      <w:ind w:firstLine="0" w:left="850"/>
    </w:pPr>
  </w:style>
  <w:style w:type="paragraph" w:styleId="916">
    <w:name w:val="toc 5"/>
    <w:basedOn w:val="741"/>
    <w:next w:val="741"/>
    <w:uiPriority w:val="39"/>
    <w:unhideWhenUsed/>
    <w:pPr>
      <w:pBdr/>
      <w:spacing w:after="57"/>
      <w:ind w:firstLine="0" w:left="1134"/>
    </w:pPr>
  </w:style>
  <w:style w:type="paragraph" w:styleId="917">
    <w:name w:val="toc 6"/>
    <w:basedOn w:val="741"/>
    <w:next w:val="741"/>
    <w:uiPriority w:val="39"/>
    <w:unhideWhenUsed/>
    <w:pPr>
      <w:pBdr/>
      <w:spacing w:after="57"/>
      <w:ind w:firstLine="0" w:left="1417"/>
    </w:pPr>
  </w:style>
  <w:style w:type="paragraph" w:styleId="918">
    <w:name w:val="toc 7"/>
    <w:basedOn w:val="741"/>
    <w:next w:val="741"/>
    <w:uiPriority w:val="39"/>
    <w:unhideWhenUsed/>
    <w:pPr>
      <w:pBdr/>
      <w:spacing w:after="57"/>
      <w:ind w:firstLine="0" w:left="1701"/>
    </w:pPr>
  </w:style>
  <w:style w:type="paragraph" w:styleId="919">
    <w:name w:val="toc 8"/>
    <w:basedOn w:val="741"/>
    <w:next w:val="741"/>
    <w:uiPriority w:val="39"/>
    <w:unhideWhenUsed/>
    <w:pPr>
      <w:pBdr/>
      <w:spacing w:after="57"/>
      <w:ind w:firstLine="0" w:left="1984"/>
    </w:pPr>
  </w:style>
  <w:style w:type="paragraph" w:styleId="920">
    <w:name w:val="toc 9"/>
    <w:basedOn w:val="741"/>
    <w:next w:val="741"/>
    <w:uiPriority w:val="39"/>
    <w:unhideWhenUsed/>
    <w:pPr>
      <w:pBdr/>
      <w:spacing w:after="57"/>
      <w:ind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741"/>
    <w:next w:val="741"/>
    <w:uiPriority w:val="99"/>
    <w:unhideWhenUsed/>
    <w:pPr>
      <w:pBdr/>
      <w:spacing/>
      <w:ind/>
    </w:pPr>
  </w:style>
  <w:style w:type="paragraph" w:styleId="923">
    <w:name w:val="Balloon Text"/>
    <w:basedOn w:val="741"/>
    <w:link w:val="92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751"/>
    <w:link w:val="923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22</cp:revision>
  <dcterms:created xsi:type="dcterms:W3CDTF">2019-03-29T20:09:00Z</dcterms:created>
  <dcterms:modified xsi:type="dcterms:W3CDTF">2025-10-23T06:12:52Z</dcterms:modified>
</cp:coreProperties>
</file>