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Style w:val="769"/>
        <w:pBdr/>
        <w:spacing w:after="113" w:afterAutospacing="0"/>
        <w:ind/>
        <w:jc w:val="center"/>
        <w:rPr>
          <w:rFonts w:ascii="Times New Roman" w:hAnsi="Times New Roman" w:eastAsia="Times New Roman"/>
          <w:b/>
          <w:bCs/>
          <w:color w:val="000000"/>
          <w:sz w:val="28"/>
          <w:szCs w:val="28"/>
          <w:lang w:val="ru-RU"/>
        </w:rPr>
      </w:pPr>
      <w:r>
        <w:rPr>
          <w:rFonts w:ascii="Times New Roman" w:hAnsi="Times New Roman" w:eastAsia="Times New Roman"/>
          <w:b/>
          <w:color w:val="000000"/>
          <w:sz w:val="28"/>
          <w:lang w:val="ru-RU"/>
        </w:rPr>
        <w:t xml:space="preserve">МЕНСЬКА МІСЬКА РАДА</w:t>
      </w:r>
      <w:r>
        <w:rPr>
          <w:rFonts w:ascii="Times New Roman" w:hAnsi="Times New Roman" w:eastAsia="Times New Roman"/>
          <w:b/>
          <w:bCs/>
          <w:color w:val="000000"/>
          <w:sz w:val="28"/>
          <w:szCs w:val="28"/>
          <w:lang w:val="ru-RU"/>
        </w:rPr>
      </w:r>
      <w:r>
        <w:rPr>
          <w:rFonts w:ascii="Times New Roman" w:hAnsi="Times New Roman" w:eastAsia="Times New Roman"/>
          <w:b/>
          <w:bCs/>
          <w:color w:val="000000"/>
          <w:sz w:val="28"/>
          <w:szCs w:val="28"/>
          <w:lang w:val="ru-RU"/>
        </w:rPr>
      </w:r>
    </w:p>
    <w:p>
      <w:pPr>
        <w:pStyle w:val="769"/>
        <w:pBdr/>
        <w:spacing w:after="113" w:afterAutospacing="0"/>
        <w:ind/>
        <w:jc w:val="center"/>
        <w:rPr>
          <w:rFonts w:ascii="Times New Roman" w:hAnsi="Times New Roman" w:eastAsia="Times New Roman"/>
          <w:b/>
          <w:color w:val="000000"/>
          <w:sz w:val="28"/>
          <w:lang w:val="ru-RU"/>
        </w:rPr>
      </w:pPr>
      <w:r>
        <w:rPr>
          <w:rFonts w:ascii="Times New Roman" w:hAnsi="Times New Roman" w:eastAsia="Times New Roman"/>
          <w:b/>
          <w:color w:val="000000"/>
          <w:sz w:val="28"/>
          <w:lang w:val="ru-RU"/>
        </w:rPr>
        <w:t xml:space="preserve">(</w:t>
      </w:r>
      <w:r>
        <w:rPr>
          <w:rFonts w:ascii="Times New Roman" w:hAnsi="Times New Roman" w:eastAsia="Times New Roman"/>
          <w:b/>
          <w:color w:val="000000"/>
          <w:sz w:val="28"/>
          <w:szCs w:val="28"/>
          <w:lang w:val="uk-UA"/>
        </w:rPr>
        <w:t xml:space="preserve">шістдесят </w:t>
      </w:r>
      <w:r>
        <w:rPr>
          <w:rFonts w:ascii="Times New Roman" w:hAnsi="Times New Roman" w:eastAsia="Times New Roman"/>
          <w:b/>
          <w:color w:val="000000"/>
          <w:sz w:val="28"/>
          <w:szCs w:val="28"/>
          <w:lang w:val="uk-UA"/>
        </w:rPr>
        <w:t xml:space="preserve">шоста</w:t>
      </w:r>
      <w:r>
        <w:rPr>
          <w:rFonts w:ascii="Times New Roman" w:hAnsi="Times New Roman" w:eastAsia="Times New Roman"/>
          <w:b/>
          <w:color w:val="000000"/>
          <w:sz w:val="28"/>
          <w:szCs w:val="28"/>
          <w:lang w:val="uk-UA"/>
        </w:rPr>
        <w:t xml:space="preserve"> </w:t>
      </w:r>
      <w:r>
        <w:rPr>
          <w:rFonts w:ascii="Times New Roman" w:hAnsi="Times New Roman" w:eastAsia="Times New Roman"/>
          <w:b/>
          <w:color w:val="000000"/>
          <w:sz w:val="28"/>
          <w:lang w:val="ru-RU"/>
        </w:rPr>
        <w:t xml:space="preserve">сесія восьмого скликання) </w:t>
      </w:r>
      <w:r>
        <w:rPr>
          <w:rFonts w:ascii="Times New Roman" w:hAnsi="Times New Roman" w:eastAsia="Times New Roman"/>
          <w:b/>
          <w:color w:val="000000"/>
          <w:sz w:val="28"/>
          <w:lang w:val="ru-RU"/>
        </w:rPr>
      </w:r>
      <w:r>
        <w:rPr>
          <w:rFonts w:ascii="Times New Roman" w:hAnsi="Times New Roman" w:eastAsia="Times New Roman"/>
          <w:b/>
          <w:color w:val="000000"/>
          <w:sz w:val="28"/>
          <w:lang w:val="ru-RU"/>
        </w:rPr>
      </w:r>
    </w:p>
    <w:p>
      <w:pPr>
        <w:pStyle w:val="757"/>
        <w:widowControl w:val="false"/>
        <w:pBdr/>
        <w:spacing w:after="113" w:afterAutospacing="0"/>
        <w:ind/>
        <w:jc w:val="center"/>
        <w:rPr>
          <w:rFonts w:ascii="Times New Roman" w:hAnsi="Times New Roman" w:eastAsia="Lucida Sans Unicode"/>
          <w:b/>
          <w:color w:val="000000"/>
          <w:sz w:val="28"/>
          <w:szCs w:val="28"/>
        </w:rPr>
      </w:pPr>
      <w:r>
        <w:rPr>
          <w:rFonts w:ascii="Times New Roman" w:hAnsi="Times New Roman" w:eastAsia="Lucida Sans Unicode"/>
          <w:b/>
          <w:color w:val="000000"/>
          <w:sz w:val="28"/>
          <w:szCs w:val="28"/>
          <w:lang w:eastAsia="hi-IN" w:bidi="hi-IN"/>
        </w:rPr>
        <w:t xml:space="preserve">РІШЕННЯ</w:t>
      </w:r>
      <w:r>
        <w:rPr>
          <w:rFonts w:ascii="Times New Roman" w:hAnsi="Times New Roman" w:eastAsia="Lucida Sans Unicode"/>
          <w:b/>
          <w:color w:val="000000"/>
          <w:sz w:val="28"/>
          <w:szCs w:val="28"/>
        </w:rPr>
      </w:r>
      <w:r>
        <w:rPr>
          <w:rFonts w:ascii="Times New Roman" w:hAnsi="Times New Roman" w:eastAsia="Lucida Sans Unicode"/>
          <w:b/>
          <w:color w:val="000000"/>
          <w:sz w:val="28"/>
          <w:szCs w:val="28"/>
        </w:rPr>
      </w:r>
    </w:p>
    <w:p>
      <w:pPr>
        <w:pStyle w:val="757"/>
        <w:widowControl w:val="false"/>
        <w:pBdr/>
        <w:tabs>
          <w:tab w:val="left" w:leader="none" w:pos="4536"/>
          <w:tab w:val="left" w:leader="none" w:pos="7370"/>
        </w:tabs>
        <w:spacing w:after="113" w:afterAutospacing="0"/>
        <w:ind/>
        <w:rPr>
          <w:rFonts w:ascii="Times New Roman" w:hAnsi="Times New Roman" w:eastAsia="Lucida Sans Unicode"/>
          <w:color w:val="000000"/>
          <w:sz w:val="28"/>
          <w:szCs w:val="28"/>
          <w:highlight w:val="none"/>
          <w:lang w:eastAsia="hi-IN" w:bidi="hi-IN"/>
        </w:rPr>
      </w:pPr>
      <w:r>
        <w:rPr>
          <w:rFonts w:ascii="Times New Roman" w:hAnsi="Times New Roman" w:eastAsia="Lucida Sans Unicode"/>
          <w:color w:val="000000"/>
          <w:sz w:val="28"/>
          <w:szCs w:val="28"/>
          <w:lang w:val="ru-RU" w:eastAsia="hi-IN" w:bidi="hi-IN"/>
        </w:rPr>
        <w:t xml:space="preserve">22 жовтн</w:t>
      </w:r>
      <w:r>
        <w:rPr>
          <w:rFonts w:ascii="Times New Roman" w:hAnsi="Times New Roman" w:eastAsia="Lucida Sans Unicode"/>
          <w:color w:val="000000"/>
          <w:sz w:val="28"/>
          <w:szCs w:val="28"/>
          <w:lang w:val="ru-RU" w:eastAsia="hi-IN" w:bidi="hi-IN"/>
        </w:rPr>
        <w:t xml:space="preserve">я </w:t>
      </w:r>
      <w:r>
        <w:rPr>
          <w:rFonts w:ascii="Times New Roman" w:hAnsi="Times New Roman" w:eastAsia="Lucida Sans Unicode"/>
          <w:color w:val="000000"/>
          <w:sz w:val="28"/>
          <w:szCs w:val="28"/>
          <w:lang w:eastAsia="hi-IN" w:bidi="hi-IN"/>
        </w:rPr>
        <w:t xml:space="preserve">2025 року</w:t>
        <w:tab/>
        <w:t xml:space="preserve">м. Мена</w:t>
        <w:tab/>
        <w:t xml:space="preserve">№595</w:t>
      </w:r>
      <w:r>
        <w:rPr>
          <w:rFonts w:ascii="Times New Roman" w:hAnsi="Times New Roman" w:eastAsia="Lucida Sans Unicode"/>
          <w:color w:val="000000"/>
          <w:sz w:val="28"/>
          <w:szCs w:val="28"/>
          <w:highlight w:val="none"/>
          <w:lang w:eastAsia="hi-IN" w:bidi="hi-IN"/>
        </w:rPr>
      </w:r>
      <w:r>
        <w:rPr>
          <w:rFonts w:ascii="Times New Roman" w:hAnsi="Times New Roman" w:eastAsia="Lucida Sans Unicode"/>
          <w:color w:val="000000"/>
          <w:sz w:val="28"/>
          <w:szCs w:val="28"/>
          <w:highlight w:val="none"/>
          <w:lang w:eastAsia="hi-IN" w:bidi="hi-IN"/>
        </w:rPr>
      </w:r>
    </w:p>
    <w:p>
      <w:pPr>
        <w:pStyle w:val="769"/>
        <w:pBdr/>
        <w:spacing w:after="113" w:afterAutospacing="0"/>
        <w:ind/>
        <w:jc w:val="both"/>
        <w:rPr>
          <w:rFonts w:ascii="Times New Roman" w:hAnsi="Times New Roman" w:eastAsia="Times New Roman"/>
          <w:b/>
          <w:bCs/>
          <w:sz w:val="28"/>
          <w:szCs w:val="28"/>
          <w:highlight w:val="none"/>
          <w:lang w:val="uk-UA"/>
        </w:rPr>
      </w:pPr>
      <w:r>
        <w:rPr>
          <w:rFonts w:ascii="Times New Roman" w:hAnsi="Times New Roman" w:eastAsia="Times New Roman"/>
          <w:b/>
          <w:sz w:val="28"/>
          <w:szCs w:val="28"/>
          <w:lang w:val="ru-RU"/>
        </w:rPr>
        <w:t xml:space="preserve">Про внесення змін до рішення </w:t>
      </w:r>
      <w:r>
        <w:rPr>
          <w:rFonts w:ascii="Times New Roman" w:hAnsi="Times New Roman" w:eastAsia="Times New Roman"/>
          <w:b/>
          <w:sz w:val="28"/>
          <w:szCs w:val="28"/>
          <w:lang w:val="uk-UA"/>
        </w:rPr>
        <w:t xml:space="preserve">56 </w:t>
      </w:r>
      <w:r>
        <w:rPr>
          <w:rFonts w:ascii="Times New Roman" w:hAnsi="Times New Roman" w:eastAsia="Times New Roman"/>
          <w:b/>
          <w:sz w:val="28"/>
          <w:szCs w:val="28"/>
          <w:lang w:val="ru-RU"/>
        </w:rPr>
        <w:t xml:space="preserve">сесії Менської міської ради 8 скликання від </w:t>
      </w:r>
      <w:r>
        <w:rPr>
          <w:rFonts w:ascii="Times New Roman" w:hAnsi="Times New Roman" w:eastAsia="Times New Roman"/>
          <w:b/>
          <w:sz w:val="28"/>
          <w:szCs w:val="28"/>
          <w:lang w:val="uk-UA"/>
        </w:rPr>
        <w:t xml:space="preserve">1</w:t>
      </w:r>
      <w:r>
        <w:rPr>
          <w:rFonts w:ascii="Times New Roman" w:hAnsi="Times New Roman" w:eastAsia="Times New Roman"/>
          <w:b/>
          <w:sz w:val="28"/>
          <w:szCs w:val="28"/>
          <w:lang w:val="ru-RU"/>
        </w:rPr>
        <w:t xml:space="preserve">9 грудня 202</w:t>
      </w:r>
      <w:r>
        <w:rPr>
          <w:rFonts w:ascii="Times New Roman" w:hAnsi="Times New Roman" w:eastAsia="Times New Roman"/>
          <w:b/>
          <w:sz w:val="28"/>
          <w:szCs w:val="28"/>
          <w:lang w:val="uk-UA"/>
        </w:rPr>
        <w:t xml:space="preserve">4</w:t>
      </w:r>
      <w:r>
        <w:rPr>
          <w:rFonts w:ascii="Times New Roman" w:hAnsi="Times New Roman" w:eastAsia="Times New Roman"/>
          <w:b/>
          <w:sz w:val="28"/>
          <w:szCs w:val="28"/>
          <w:lang w:val="ru-RU"/>
        </w:rPr>
        <w:t xml:space="preserve"> року №7</w:t>
      </w:r>
      <w:r>
        <w:rPr>
          <w:rFonts w:ascii="Times New Roman" w:hAnsi="Times New Roman" w:eastAsia="Times New Roman"/>
          <w:b/>
          <w:sz w:val="28"/>
          <w:szCs w:val="28"/>
          <w:lang w:val="uk-UA"/>
        </w:rPr>
        <w:t xml:space="preserve">29</w:t>
      </w:r>
      <w:r>
        <w:rPr>
          <w:rFonts w:ascii="Times New Roman" w:hAnsi="Times New Roman" w:eastAsia="Times New Roman"/>
          <w:b/>
          <w:sz w:val="28"/>
          <w:szCs w:val="28"/>
          <w:lang w:val="ru-RU"/>
        </w:rPr>
        <w:t xml:space="preserve"> «Про затвердження Програми «Розвитку комунального підприємства «Менакомунпослуга» Менської міської ради на 202</w:t>
      </w:r>
      <w:r>
        <w:rPr>
          <w:rFonts w:ascii="Times New Roman" w:hAnsi="Times New Roman" w:eastAsia="Times New Roman"/>
          <w:b/>
          <w:sz w:val="28"/>
          <w:szCs w:val="28"/>
          <w:lang w:val="uk-UA"/>
        </w:rPr>
        <w:t xml:space="preserve">5</w:t>
      </w:r>
      <w:r>
        <w:rPr>
          <w:rFonts w:ascii="Times New Roman" w:hAnsi="Times New Roman" w:eastAsia="Times New Roman"/>
          <w:b/>
          <w:sz w:val="28"/>
          <w:szCs w:val="28"/>
          <w:lang w:val="ru-RU"/>
        </w:rPr>
        <w:t xml:space="preserve">-202</w:t>
      </w:r>
      <w:r>
        <w:rPr>
          <w:rFonts w:ascii="Times New Roman" w:hAnsi="Times New Roman" w:eastAsia="Times New Roman"/>
          <w:b/>
          <w:sz w:val="28"/>
          <w:szCs w:val="28"/>
          <w:lang w:val="uk-UA"/>
        </w:rPr>
        <w:t xml:space="preserve">7</w:t>
      </w:r>
      <w:r>
        <w:rPr>
          <w:rFonts w:ascii="Times New Roman" w:hAnsi="Times New Roman" w:eastAsia="Times New Roman"/>
          <w:b/>
          <w:sz w:val="28"/>
          <w:szCs w:val="28"/>
          <w:lang w:val="ru-RU"/>
        </w:rPr>
        <w:t xml:space="preserve"> роки»</w:t>
      </w:r>
      <w:r>
        <w:rPr>
          <w:rFonts w:ascii="Times New Roman" w:hAnsi="Times New Roman" w:eastAsia="Times New Roman"/>
          <w:b/>
          <w:sz w:val="28"/>
          <w:szCs w:val="28"/>
          <w:lang w:val="uk-UA"/>
        </w:rPr>
        <w:t xml:space="preserve">, зі змінами</w:t>
      </w:r>
      <w:r>
        <w:rPr>
          <w:rFonts w:ascii="Times New Roman" w:hAnsi="Times New Roman" w:eastAsia="Times New Roman"/>
          <w:b/>
          <w:bCs/>
          <w:sz w:val="28"/>
          <w:szCs w:val="28"/>
          <w:highlight w:val="none"/>
          <w:lang w:val="uk-UA"/>
        </w:rPr>
      </w:r>
      <w:r>
        <w:rPr>
          <w:rFonts w:ascii="Times New Roman" w:hAnsi="Times New Roman" w:eastAsia="Times New Roman"/>
          <w:b/>
          <w:bCs/>
          <w:sz w:val="28"/>
          <w:szCs w:val="28"/>
          <w:highlight w:val="none"/>
          <w:lang w:val="uk-UA"/>
        </w:rPr>
      </w:r>
    </w:p>
    <w:p>
      <w:pPr>
        <w:pStyle w:val="769"/>
        <w:pBdr/>
        <w:spacing w:before="113"/>
        <w:ind w:firstLine="567"/>
        <w:jc w:val="both"/>
        <w:rPr>
          <w:rFonts w:ascii="Times New Roman" w:hAnsi="Times New Roman" w:eastAsia="Times New Roman"/>
          <w:sz w:val="28"/>
          <w:szCs w:val="28"/>
          <w:lang w:val="ru-RU"/>
        </w:rPr>
      </w:pPr>
      <w:r>
        <w:rPr>
          <w:rFonts w:ascii="Times New Roman" w:hAnsi="Times New Roman" w:eastAsia="Times New Roman"/>
          <w:sz w:val="28"/>
          <w:szCs w:val="28"/>
          <w:lang w:val="ru-RU"/>
        </w:rPr>
        <w:t xml:space="preserve">Враховуючи звернення Манжули О.В</w:t>
      </w:r>
      <w:r>
        <w:rPr>
          <w:rFonts w:ascii="Times New Roman" w:hAnsi="Times New Roman" w:eastAsia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eastAsia="Times New Roman"/>
          <w:sz w:val="28"/>
          <w:szCs w:val="28"/>
          <w:lang w:val="ru-RU"/>
        </w:rPr>
        <w:t xml:space="preserve">директора КП «Менакомунпослуга» щодо внесення змін до Програми «Розвитку комунального підпиємства «Менакомунпослуга» Менської міської ради на 202</w:t>
      </w:r>
      <w:r>
        <w:rPr>
          <w:rFonts w:ascii="Times New Roman" w:hAnsi="Times New Roman" w:eastAsia="Times New Roman"/>
          <w:sz w:val="28"/>
          <w:szCs w:val="28"/>
          <w:lang w:val="uk-UA"/>
        </w:rPr>
        <w:t xml:space="preserve">5</w:t>
      </w:r>
      <w:r>
        <w:rPr>
          <w:rFonts w:ascii="Times New Roman" w:hAnsi="Times New Roman" w:eastAsia="Times New Roman"/>
          <w:sz w:val="28"/>
          <w:szCs w:val="28"/>
          <w:lang w:val="ru-RU"/>
        </w:rPr>
        <w:t xml:space="preserve">-202</w:t>
      </w:r>
      <w:r>
        <w:rPr>
          <w:rFonts w:ascii="Times New Roman" w:hAnsi="Times New Roman" w:eastAsia="Times New Roman"/>
          <w:sz w:val="28"/>
          <w:szCs w:val="28"/>
          <w:lang w:val="uk-UA"/>
        </w:rPr>
        <w:t xml:space="preserve">7</w:t>
      </w:r>
      <w:r>
        <w:rPr>
          <w:rFonts w:ascii="Times New Roman" w:hAnsi="Times New Roman" w:eastAsia="Times New Roman"/>
          <w:sz w:val="28"/>
          <w:szCs w:val="28"/>
          <w:lang w:val="ru-RU"/>
        </w:rPr>
        <w:t xml:space="preserve"> роки», для забезпечення стабільного, ефективного, </w:t>
      </w:r>
      <w:r>
        <w:rPr>
          <w:rStyle w:val="957"/>
          <w:rFonts w:eastAsia="Calibri"/>
        </w:rPr>
        <w:t xml:space="preserve">належного виконання службових обов’язків та робіт з благоустрою в населених пунктах Менської міської територіальної громади,</w:t>
      </w:r>
      <w:r>
        <w:rPr>
          <w:rFonts w:ascii="Times New Roman" w:hAnsi="Times New Roman" w:eastAsia="Droid Sans"/>
          <w:sz w:val="28"/>
          <w:szCs w:val="28"/>
          <w:lang w:val="ru-RU" w:eastAsia="hi-IN" w:bidi="hi-IN"/>
        </w:rPr>
        <w:t xml:space="preserve"> керуючись статтею 26 Закону України «Про місцеве самоврядування в Україні»,</w:t>
      </w:r>
      <w:r>
        <w:rPr>
          <w:rStyle w:val="957"/>
          <w:rFonts w:eastAsia="Calibri"/>
        </w:rPr>
        <w:t xml:space="preserve"> Менська міська рада </w:t>
      </w:r>
      <w:r>
        <w:rPr>
          <w:rFonts w:ascii="Times New Roman" w:hAnsi="Times New Roman" w:eastAsia="Times New Roman"/>
          <w:sz w:val="28"/>
          <w:szCs w:val="28"/>
          <w:lang w:val="ru-RU"/>
        </w:rPr>
      </w:r>
      <w:r>
        <w:rPr>
          <w:rFonts w:ascii="Times New Roman" w:hAnsi="Times New Roman" w:eastAsia="Times New Roman"/>
          <w:sz w:val="28"/>
          <w:szCs w:val="28"/>
          <w:lang w:val="ru-RU"/>
        </w:rPr>
      </w:r>
    </w:p>
    <w:p>
      <w:pPr>
        <w:pStyle w:val="769"/>
        <w:pBdr/>
        <w:spacing/>
        <w:ind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Style w:val="957"/>
          <w:rFonts w:eastAsia="Calibri"/>
        </w:rPr>
        <w:t xml:space="preserve">ВИРІШИЛА:</w:t>
      </w:r>
      <w:r>
        <w:rPr>
          <w:rFonts w:ascii="Times New Roman" w:hAnsi="Times New Roman"/>
          <w:sz w:val="28"/>
          <w:szCs w:val="28"/>
          <w:lang w:val="ru-RU"/>
        </w:rPr>
      </w:r>
      <w:r>
        <w:rPr>
          <w:rFonts w:ascii="Times New Roman" w:hAnsi="Times New Roman"/>
          <w:sz w:val="28"/>
          <w:szCs w:val="28"/>
          <w:lang w:val="ru-RU"/>
        </w:rPr>
      </w:r>
    </w:p>
    <w:p>
      <w:pPr>
        <w:pStyle w:val="757"/>
        <w:widowControl w:val="false"/>
        <w:pBdr/>
        <w:tabs>
          <w:tab w:val="left" w:leader="none" w:pos="284"/>
          <w:tab w:val="left" w:leader="none" w:pos="1450"/>
        </w:tabs>
        <w:spacing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Внести </w:t>
      </w:r>
      <w:r>
        <w:rPr>
          <w:rFonts w:ascii="Times New Roman" w:hAnsi="Times New Roman"/>
          <w:sz w:val="28"/>
          <w:szCs w:val="28"/>
        </w:rPr>
        <w:t xml:space="preserve">з</w:t>
      </w:r>
      <w:r>
        <w:rPr>
          <w:rFonts w:ascii="Times New Roman" w:hAnsi="Times New Roman"/>
          <w:sz w:val="28"/>
          <w:szCs w:val="28"/>
        </w:rPr>
        <w:t xml:space="preserve">міни до рішення 56 сесії Менської міської ради 8 скликання від 19 грудня 2024 року № 729, виклавши розділ 6 Програми «Розвитку комунального підприємства «Менакомунпослуга» Менської міської ради на 2025-2027 роки» (додаток до рішення)  в наступній редакції: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57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firstLine="567"/>
        <w:jc w:val="center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color w:val="000000"/>
          <w:sz w:val="28"/>
        </w:rPr>
        <w:t xml:space="preserve">6.</w:t>
      </w:r>
      <w:r>
        <w:rPr>
          <w:rFonts w:ascii="Times New Roman" w:hAnsi="Times New Roman"/>
          <w:b/>
          <w:bCs/>
          <w:sz w:val="28"/>
          <w:szCs w:val="28"/>
        </w:rPr>
        <w:t xml:space="preserve">Основні заходи програми</w:t>
      </w:r>
      <w:r>
        <w:rPr>
          <w:rFonts w:ascii="Times New Roman" w:hAnsi="Times New Roman"/>
          <w:b/>
          <w:bCs/>
          <w:sz w:val="28"/>
        </w:rPr>
      </w:r>
      <w:r>
        <w:rPr>
          <w:rFonts w:ascii="Times New Roman" w:hAnsi="Times New Roman"/>
          <w:b/>
          <w:bCs/>
          <w:sz w:val="28"/>
        </w:rPr>
      </w:r>
    </w:p>
    <w:p>
      <w:pPr>
        <w:pStyle w:val="757"/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  <w:szCs w:val="28"/>
        </w:rPr>
        <w:t xml:space="preserve">Заходи Програми «Розвитку комунального підприємства «Менакомунпослуга» Менської міської ради на 2025-2027 роки»</w:t>
      </w:r>
      <w:r>
        <w:rPr>
          <w:rFonts w:ascii="Times New Roman" w:hAnsi="Times New Roman"/>
          <w:sz w:val="28"/>
        </w:rPr>
      </w:r>
      <w:r>
        <w:rPr>
          <w:rFonts w:ascii="Times New Roman" w:hAnsi="Times New Roman"/>
          <w:sz w:val="28"/>
        </w:rPr>
      </w:r>
    </w:p>
    <w:tbl>
      <w:tblPr>
        <w:tblW w:w="9499" w:type="dxa"/>
        <w:tblInd w:w="54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108" w:type="dxa"/>
          <w:top w:w="0" w:type="dxa"/>
          <w:right w:w="108" w:type="dxa"/>
          <w:bottom w:w="0" w:type="dxa"/>
        </w:tblCellMar>
        <w:tblLook w:val="04A0" w:firstRow="1" w:lastRow="0" w:firstColumn="1" w:lastColumn="0" w:noHBand="0" w:noVBand="1"/>
      </w:tblPr>
      <w:tblGrid>
        <w:gridCol w:w="496"/>
        <w:gridCol w:w="3793"/>
        <w:gridCol w:w="762"/>
        <w:gridCol w:w="1364"/>
        <w:gridCol w:w="1417"/>
        <w:gridCol w:w="1667"/>
      </w:tblGrid>
      <w:tr>
        <w:trPr>
          <w:trHeight w:val="145"/>
        </w:trPr>
        <w:tc>
          <w:tcPr>
            <w:tcBorders/>
            <w:tcW w:w="496" w:type="dxa"/>
            <w:vAlign w:val="top"/>
            <w:textDirection w:val="lrTb"/>
            <w:noWrap/>
          </w:tcPr>
          <w:p>
            <w:pPr>
              <w:pStyle w:val="757"/>
              <w:pBdr/>
              <w:spacing/>
              <w:ind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Borders/>
            <w:tcW w:w="3793" w:type="dxa"/>
            <w:vAlign w:val="top"/>
            <w:textDirection w:val="lrTb"/>
            <w:noWrap/>
          </w:tcPr>
          <w:p>
            <w:pPr>
              <w:pStyle w:val="757"/>
              <w:pBdr/>
              <w:spacing/>
              <w:ind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 w:eastAsia="Times New Roman"/>
                <w:sz w:val="16"/>
                <w:szCs w:val="16"/>
              </w:rPr>
              <w:t xml:space="preserve">Зміст заходів (придбання)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Borders/>
            <w:tcW w:w="762" w:type="dxa"/>
            <w:vAlign w:val="top"/>
            <w:textDirection w:val="lrTb"/>
            <w:noWrap/>
          </w:tcPr>
          <w:p>
            <w:pPr>
              <w:pStyle w:val="757"/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/>
                <w:sz w:val="16"/>
                <w:szCs w:val="16"/>
              </w:rPr>
              <w:t xml:space="preserve">Кількість</w:t>
            </w:r>
            <w:r>
              <w:rPr>
                <w:rFonts w:ascii="Times New Roman" w:hAnsi="Times New Roman"/>
                <w:sz w:val="16"/>
                <w:szCs w:val="16"/>
              </w:rPr>
            </w:r>
            <w:r/>
          </w:p>
        </w:tc>
        <w:tc>
          <w:tcPr>
            <w:tcBorders/>
            <w:tcW w:w="1364" w:type="dxa"/>
            <w:vAlign w:val="top"/>
            <w:textDirection w:val="lrTb"/>
            <w:noWrap/>
          </w:tcPr>
          <w:p>
            <w:pPr>
              <w:pStyle w:val="757"/>
              <w:pBdr/>
              <w:spacing/>
              <w:ind/>
              <w:jc w:val="center"/>
              <w:rPr/>
            </w:pPr>
            <w:r>
              <w:rPr>
                <w:rFonts w:ascii="Times New Roman" w:hAnsi="Times New Roman" w:eastAsia="Times New Roman"/>
                <w:sz w:val="16"/>
                <w:szCs w:val="16"/>
              </w:rPr>
              <w:t xml:space="preserve">Орієнтовна ціна за 1  грн.</w:t>
            </w:r>
            <w:r/>
          </w:p>
        </w:tc>
        <w:tc>
          <w:tcPr>
            <w:tcBorders/>
            <w:tcW w:w="1417" w:type="dxa"/>
            <w:vAlign w:val="top"/>
            <w:textDirection w:val="lrTb"/>
            <w:noWrap/>
          </w:tcPr>
          <w:p>
            <w:pPr>
              <w:pStyle w:val="757"/>
              <w:pBdr/>
              <w:spacing/>
              <w:ind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 w:eastAsia="Times New Roman"/>
                <w:sz w:val="16"/>
                <w:szCs w:val="16"/>
              </w:rPr>
              <w:t xml:space="preserve">Орієнтовна сума,  грн.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  <w:tc>
          <w:tcPr>
            <w:tcBorders/>
            <w:tcW w:w="1667" w:type="dxa"/>
            <w:vAlign w:val="top"/>
            <w:textDirection w:val="lrTb"/>
            <w:noWrap/>
          </w:tcPr>
          <w:p>
            <w:pPr>
              <w:pStyle w:val="757"/>
              <w:pBdr/>
              <w:spacing/>
              <w:ind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 w:eastAsia="Times New Roman"/>
                <w:sz w:val="16"/>
                <w:szCs w:val="16"/>
              </w:rPr>
              <w:t xml:space="preserve">Рік виконання</w:t>
            </w:r>
            <w:r>
              <w:rPr>
                <w:rFonts w:ascii="Times New Roman" w:hAnsi="Times New Roman"/>
                <w:sz w:val="16"/>
                <w:szCs w:val="16"/>
              </w:rPr>
            </w:r>
            <w:r>
              <w:rPr>
                <w:rFonts w:ascii="Times New Roman" w:hAnsi="Times New Roman"/>
                <w:sz w:val="16"/>
                <w:szCs w:val="16"/>
              </w:rPr>
            </w:r>
          </w:p>
        </w:tc>
      </w:tr>
      <w:tr>
        <w:trPr/>
        <w:tc>
          <w:tcPr>
            <w:gridSpan w:val="6"/>
            <w:tcBorders/>
            <w:tcW w:w="9499" w:type="dxa"/>
            <w:vAlign w:val="top"/>
            <w:textDirection w:val="lrTb"/>
            <w:noWrap/>
          </w:tcPr>
          <w:p>
            <w:pPr>
              <w:pStyle w:val="765"/>
              <w:numPr>
                <w:ilvl w:val="0"/>
                <w:numId w:val="2"/>
              </w:numPr>
              <w:pBdr/>
              <w:spacing/>
              <w:ind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Техніка: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</w:r>
          </w:p>
        </w:tc>
      </w:tr>
      <w:tr>
        <w:trPr>
          <w:trHeight w:val="211"/>
        </w:trPr>
        <w:tc>
          <w:tcPr>
            <w:tcBorders/>
            <w:tcW w:w="496" w:type="dxa"/>
            <w:vAlign w:val="top"/>
            <w:textDirection w:val="lrTb"/>
            <w:noWrap/>
          </w:tcPr>
          <w:p>
            <w:pPr>
              <w:pStyle w:val="757"/>
              <w:pBdr/>
              <w:spacing/>
              <w:ind/>
              <w:jc w:val="center"/>
              <w:rPr>
                <w:rFonts w:ascii="Times New Roman" w:hAnsi="Times New Roman"/>
                <w:lang w:val="en-US"/>
              </w:rPr>
            </w:pPr>
            <w:r>
              <w:rPr>
                <w:rFonts w:ascii="Times New Roman" w:hAnsi="Times New Roman"/>
                <w:lang w:val="en-US"/>
              </w:rPr>
              <w:t xml:space="preserve">1.1</w:t>
            </w:r>
            <w:r>
              <w:rPr>
                <w:rFonts w:ascii="Times New Roman" w:hAnsi="Times New Roman"/>
                <w:lang w:val="en-US"/>
              </w:rPr>
            </w:r>
            <w:r>
              <w:rPr>
                <w:rFonts w:ascii="Times New Roman" w:hAnsi="Times New Roman"/>
                <w:lang w:val="en-US"/>
              </w:rPr>
            </w:r>
          </w:p>
        </w:tc>
        <w:tc>
          <w:tcPr>
            <w:tcBorders/>
            <w:tcW w:w="3793" w:type="dxa"/>
            <w:vAlign w:val="top"/>
            <w:textDirection w:val="lrTb"/>
            <w:noWrap/>
          </w:tcPr>
          <w:p>
            <w:pPr>
              <w:pStyle w:val="757"/>
              <w:pBdr/>
              <w:spacing/>
              <w:ind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Автогідропідйомник (автовишка)</w:t>
            </w:r>
            <w:r>
              <w:rPr>
                <w:rFonts w:ascii="Times New Roman" w:hAnsi="Times New Roman"/>
                <w:sz w:val="28"/>
                <w:szCs w:val="28"/>
              </w:rPr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Borders/>
            <w:tcW w:w="762" w:type="dxa"/>
            <w:vAlign w:val="top"/>
            <w:textDirection w:val="lrTb"/>
            <w:noWrap/>
          </w:tcPr>
          <w:p>
            <w:pPr>
              <w:pStyle w:val="757"/>
              <w:pBdr/>
              <w:spacing/>
              <w:ind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</w:t>
            </w:r>
            <w:r>
              <w:rPr>
                <w:rFonts w:ascii="Times New Roman" w:hAnsi="Times New Roman"/>
                <w:sz w:val="28"/>
                <w:szCs w:val="28"/>
              </w:rPr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Borders/>
            <w:tcW w:w="1364" w:type="dxa"/>
            <w:vAlign w:val="top"/>
            <w:textDirection w:val="lrTb"/>
            <w:noWrap/>
          </w:tcPr>
          <w:p>
            <w:pPr>
              <w:pStyle w:val="757"/>
              <w:pBdr/>
              <w:spacing/>
              <w:ind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3 500 000</w:t>
            </w:r>
            <w:r>
              <w:rPr>
                <w:rFonts w:ascii="Times New Roman" w:hAnsi="Times New Roman"/>
                <w:sz w:val="28"/>
                <w:szCs w:val="28"/>
              </w:rPr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Borders/>
            <w:tcW w:w="1417" w:type="dxa"/>
            <w:vAlign w:val="top"/>
            <w:textDirection w:val="lrTb"/>
            <w:noWrap/>
          </w:tcPr>
          <w:p>
            <w:pPr>
              <w:pStyle w:val="757"/>
              <w:pBdr/>
              <w:spacing/>
              <w:ind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3 500 000</w:t>
            </w:r>
            <w:r>
              <w:rPr>
                <w:rFonts w:ascii="Times New Roman" w:hAnsi="Times New Roman"/>
                <w:sz w:val="28"/>
                <w:szCs w:val="28"/>
              </w:rPr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Borders/>
            <w:tcW w:w="1667" w:type="dxa"/>
            <w:vAlign w:val="top"/>
            <w:textDirection w:val="lrTb"/>
            <w:noWrap/>
          </w:tcPr>
          <w:p>
            <w:pPr>
              <w:pStyle w:val="757"/>
              <w:pBdr/>
              <w:spacing/>
              <w:ind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2025-2027</w:t>
            </w:r>
            <w:r>
              <w:rPr>
                <w:rFonts w:ascii="Times New Roman" w:hAnsi="Times New Roman"/>
                <w:sz w:val="28"/>
                <w:szCs w:val="28"/>
              </w:rPr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</w:tc>
      </w:tr>
      <w:tr>
        <w:trPr>
          <w:trHeight w:val="538"/>
        </w:trPr>
        <w:tc>
          <w:tcPr>
            <w:tcBorders/>
            <w:tcW w:w="496" w:type="dxa"/>
            <w:vAlign w:val="top"/>
            <w:textDirection w:val="lrTb"/>
            <w:noWrap/>
          </w:tcPr>
          <w:p>
            <w:pPr>
              <w:pStyle w:val="757"/>
              <w:pBdr/>
              <w:spacing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1.2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tcBorders/>
            <w:tcW w:w="3793" w:type="dxa"/>
            <w:vAlign w:val="top"/>
            <w:textDirection w:val="lrTb"/>
            <w:noWrap/>
          </w:tcPr>
          <w:p>
            <w:pPr>
              <w:pStyle w:val="757"/>
              <w:pBdr/>
              <w:spacing/>
              <w:ind/>
              <w:rPr>
                <w:rFonts w:ascii="Times New Roman" w:hAnsi="Times New Roman"/>
                <w:sz w:val="28"/>
                <w:szCs w:val="28"/>
                <w:vertAlign w:val="subscript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Машина вакуумна очисна, цистерна 5 м</w:t>
            </w:r>
            <w:r>
              <w:rPr>
                <w:rFonts w:ascii="Times New Roman" w:hAnsi="Times New Roman"/>
                <w:sz w:val="28"/>
                <w:szCs w:val="28"/>
                <w:vertAlign w:val="superscript"/>
              </w:rPr>
              <w:t xml:space="preserve">3</w:t>
            </w:r>
            <w:r>
              <w:rPr>
                <w:rFonts w:ascii="Times New Roman" w:hAnsi="Times New Roman"/>
                <w:sz w:val="28"/>
                <w:szCs w:val="28"/>
                <w:vertAlign w:val="subscript"/>
              </w:rPr>
            </w:r>
            <w:r>
              <w:rPr>
                <w:rFonts w:ascii="Times New Roman" w:hAnsi="Times New Roman"/>
                <w:sz w:val="28"/>
                <w:szCs w:val="28"/>
                <w:vertAlign w:val="subscript"/>
              </w:rPr>
            </w:r>
          </w:p>
        </w:tc>
        <w:tc>
          <w:tcPr>
            <w:tcBorders/>
            <w:tcW w:w="762" w:type="dxa"/>
            <w:vAlign w:val="top"/>
            <w:textDirection w:val="lrTb"/>
            <w:noWrap/>
          </w:tcPr>
          <w:p>
            <w:pPr>
              <w:pStyle w:val="757"/>
              <w:pBdr/>
              <w:spacing/>
              <w:ind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</w:t>
            </w:r>
            <w:r>
              <w:rPr>
                <w:rFonts w:ascii="Times New Roman" w:hAnsi="Times New Roman"/>
                <w:sz w:val="28"/>
                <w:szCs w:val="28"/>
              </w:rPr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Borders/>
            <w:tcW w:w="1364" w:type="dxa"/>
            <w:vAlign w:val="top"/>
            <w:textDirection w:val="lrTb"/>
            <w:noWrap/>
          </w:tcPr>
          <w:p>
            <w:pPr>
              <w:pStyle w:val="757"/>
              <w:pBdr/>
              <w:spacing/>
              <w:ind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2 500 000</w:t>
            </w:r>
            <w:r>
              <w:rPr>
                <w:rFonts w:ascii="Times New Roman" w:hAnsi="Times New Roman"/>
                <w:sz w:val="28"/>
                <w:szCs w:val="28"/>
              </w:rPr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Borders/>
            <w:tcW w:w="1417" w:type="dxa"/>
            <w:vAlign w:val="top"/>
            <w:textDirection w:val="lrTb"/>
            <w:noWrap/>
          </w:tcPr>
          <w:p>
            <w:pPr>
              <w:pStyle w:val="757"/>
              <w:pBdr/>
              <w:spacing/>
              <w:ind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2 500  000</w:t>
            </w:r>
            <w:r>
              <w:rPr>
                <w:rFonts w:ascii="Times New Roman" w:hAnsi="Times New Roman"/>
                <w:sz w:val="28"/>
                <w:szCs w:val="28"/>
              </w:rPr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Borders/>
            <w:tcW w:w="1667" w:type="dxa"/>
            <w:vAlign w:val="top"/>
            <w:textDirection w:val="lrTb"/>
            <w:noWrap/>
          </w:tcPr>
          <w:p>
            <w:pPr>
              <w:pStyle w:val="757"/>
              <w:pBdr/>
              <w:spacing/>
              <w:ind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2025-2027</w:t>
            </w:r>
            <w:r>
              <w:rPr>
                <w:rFonts w:ascii="Times New Roman" w:hAnsi="Times New Roman"/>
                <w:sz w:val="28"/>
                <w:szCs w:val="28"/>
              </w:rPr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</w:tc>
      </w:tr>
      <w:tr>
        <w:trPr>
          <w:trHeight w:val="273"/>
        </w:trPr>
        <w:tc>
          <w:tcPr>
            <w:tcBorders/>
            <w:tcW w:w="496" w:type="dxa"/>
            <w:vAlign w:val="top"/>
            <w:textDirection w:val="lrTb"/>
            <w:noWrap/>
          </w:tcPr>
          <w:p>
            <w:pPr>
              <w:pStyle w:val="757"/>
              <w:pBdr/>
              <w:spacing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1.3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tcBorders/>
            <w:tcW w:w="3793" w:type="dxa"/>
            <w:vAlign w:val="top"/>
            <w:textDirection w:val="lrTb"/>
            <w:noWrap/>
          </w:tcPr>
          <w:p>
            <w:pPr>
              <w:pStyle w:val="757"/>
              <w:pBdr/>
              <w:spacing/>
              <w:ind/>
              <w:rPr>
                <w:rFonts w:ascii="Times New Roman" w:hAnsi="Times New Roman"/>
                <w:sz w:val="28"/>
                <w:szCs w:val="28"/>
                <w:vertAlign w:val="subscript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Сміттєвоз з боковим завантаженням 18 м</w:t>
            </w:r>
            <w:r>
              <w:rPr>
                <w:rFonts w:ascii="Times New Roman" w:hAnsi="Times New Roman"/>
                <w:sz w:val="28"/>
                <w:szCs w:val="28"/>
                <w:vertAlign w:val="superscript"/>
              </w:rPr>
              <w:t xml:space="preserve">3</w:t>
            </w:r>
            <w:r>
              <w:rPr>
                <w:rFonts w:ascii="Times New Roman" w:hAnsi="Times New Roman"/>
                <w:sz w:val="28"/>
                <w:szCs w:val="28"/>
                <w:vertAlign w:val="subscript"/>
              </w:rPr>
            </w:r>
            <w:r>
              <w:rPr>
                <w:rFonts w:ascii="Times New Roman" w:hAnsi="Times New Roman"/>
                <w:sz w:val="28"/>
                <w:szCs w:val="28"/>
                <w:vertAlign w:val="subscript"/>
              </w:rPr>
            </w:r>
          </w:p>
        </w:tc>
        <w:tc>
          <w:tcPr>
            <w:tcBorders/>
            <w:tcW w:w="762" w:type="dxa"/>
            <w:vAlign w:val="top"/>
            <w:textDirection w:val="lrTb"/>
            <w:noWrap/>
          </w:tcPr>
          <w:p>
            <w:pPr>
              <w:pStyle w:val="757"/>
              <w:pBdr/>
              <w:spacing/>
              <w:ind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</w:t>
            </w:r>
            <w:r>
              <w:rPr>
                <w:rFonts w:ascii="Times New Roman" w:hAnsi="Times New Roman"/>
                <w:sz w:val="28"/>
                <w:szCs w:val="28"/>
              </w:rPr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Borders/>
            <w:tcW w:w="1364" w:type="dxa"/>
            <w:vAlign w:val="top"/>
            <w:textDirection w:val="lrTb"/>
            <w:noWrap/>
          </w:tcPr>
          <w:p>
            <w:pPr>
              <w:pStyle w:val="757"/>
              <w:pBdr/>
              <w:spacing/>
              <w:ind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4 440 000</w:t>
            </w:r>
            <w:r>
              <w:rPr>
                <w:rFonts w:ascii="Times New Roman" w:hAnsi="Times New Roman"/>
                <w:sz w:val="28"/>
                <w:szCs w:val="28"/>
              </w:rPr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Borders/>
            <w:tcW w:w="1417" w:type="dxa"/>
            <w:vAlign w:val="top"/>
            <w:textDirection w:val="lrTb"/>
            <w:noWrap/>
          </w:tcPr>
          <w:p>
            <w:pPr>
              <w:pStyle w:val="757"/>
              <w:pBdr/>
              <w:spacing/>
              <w:ind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4 440 000</w:t>
            </w:r>
            <w:r>
              <w:rPr>
                <w:rFonts w:ascii="Times New Roman" w:hAnsi="Times New Roman"/>
                <w:sz w:val="28"/>
                <w:szCs w:val="28"/>
              </w:rPr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Borders/>
            <w:tcW w:w="1667" w:type="dxa"/>
            <w:vAlign w:val="top"/>
            <w:textDirection w:val="lrTb"/>
            <w:noWrap/>
          </w:tcPr>
          <w:p>
            <w:pPr>
              <w:pStyle w:val="757"/>
              <w:pBdr/>
              <w:spacing/>
              <w:ind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2025-2027</w:t>
            </w:r>
            <w:r>
              <w:rPr>
                <w:rFonts w:ascii="Times New Roman" w:hAnsi="Times New Roman"/>
                <w:sz w:val="28"/>
                <w:szCs w:val="28"/>
              </w:rPr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</w:tc>
      </w:tr>
      <w:tr>
        <w:trPr>
          <w:trHeight w:val="273"/>
        </w:trPr>
        <w:tc>
          <w:tcPr>
            <w:tcBorders/>
            <w:tcW w:w="496" w:type="dxa"/>
            <w:vAlign w:val="top"/>
            <w:textDirection w:val="lrTb"/>
            <w:noWrap/>
          </w:tcPr>
          <w:p>
            <w:pPr>
              <w:pStyle w:val="757"/>
              <w:pBdr/>
              <w:spacing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1.4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tcBorders/>
            <w:tcW w:w="3793" w:type="dxa"/>
            <w:vAlign w:val="top"/>
            <w:textDirection w:val="lrTb"/>
            <w:noWrap/>
          </w:tcPr>
          <w:p>
            <w:pPr>
              <w:pStyle w:val="757"/>
              <w:pBdr/>
              <w:spacing/>
              <w:ind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Велосипед</w:t>
            </w:r>
            <w:r>
              <w:rPr>
                <w:rFonts w:ascii="Times New Roman" w:hAnsi="Times New Roman"/>
                <w:sz w:val="28"/>
                <w:szCs w:val="28"/>
              </w:rPr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Borders/>
            <w:tcW w:w="762" w:type="dxa"/>
            <w:vAlign w:val="top"/>
            <w:textDirection w:val="lrTb"/>
            <w:noWrap/>
          </w:tcPr>
          <w:p>
            <w:pPr>
              <w:pStyle w:val="757"/>
              <w:pBdr/>
              <w:spacing/>
              <w:ind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7</w:t>
            </w:r>
            <w:r>
              <w:rPr>
                <w:rFonts w:ascii="Times New Roman" w:hAnsi="Times New Roman"/>
                <w:sz w:val="28"/>
                <w:szCs w:val="28"/>
              </w:rPr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Borders/>
            <w:tcW w:w="1364" w:type="dxa"/>
            <w:vAlign w:val="top"/>
            <w:textDirection w:val="lrTb"/>
            <w:noWrap/>
          </w:tcPr>
          <w:p>
            <w:pPr>
              <w:pStyle w:val="757"/>
              <w:pBdr/>
              <w:spacing/>
              <w:ind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8 500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</w:r>
          </w:p>
        </w:tc>
        <w:tc>
          <w:tcPr>
            <w:tcBorders/>
            <w:tcW w:w="1417" w:type="dxa"/>
            <w:vAlign w:val="top"/>
            <w:textDirection w:val="lrTb"/>
            <w:noWrap/>
          </w:tcPr>
          <w:p>
            <w:pPr>
              <w:pStyle w:val="757"/>
              <w:pBdr/>
              <w:spacing/>
              <w:ind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59 500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</w:r>
          </w:p>
        </w:tc>
        <w:tc>
          <w:tcPr>
            <w:tcBorders/>
            <w:tcW w:w="1667" w:type="dxa"/>
            <w:vAlign w:val="top"/>
            <w:textDirection w:val="lrTb"/>
            <w:noWrap/>
          </w:tcPr>
          <w:p>
            <w:pPr>
              <w:pStyle w:val="757"/>
              <w:pBdr/>
              <w:spacing/>
              <w:ind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2025-2027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</w:r>
          </w:p>
        </w:tc>
      </w:tr>
      <w:tr>
        <w:trPr>
          <w:trHeight w:val="273"/>
        </w:trPr>
        <w:tc>
          <w:tcPr>
            <w:tcBorders/>
            <w:tcW w:w="496" w:type="dxa"/>
            <w:vAlign w:val="top"/>
            <w:textDirection w:val="lrTb"/>
            <w:noWrap/>
          </w:tcPr>
          <w:p>
            <w:pPr>
              <w:pStyle w:val="757"/>
              <w:pBdr/>
              <w:spacing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1.5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tcBorders/>
            <w:tcW w:w="3793" w:type="dxa"/>
            <w:vAlign w:val="top"/>
            <w:textDirection w:val="lrTb"/>
            <w:noWrap/>
          </w:tcPr>
          <w:p>
            <w:pPr>
              <w:pStyle w:val="757"/>
              <w:pBdr/>
              <w:spacing/>
              <w:ind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Електровелосипед</w:t>
            </w:r>
            <w:r>
              <w:rPr>
                <w:rFonts w:ascii="Times New Roman" w:hAnsi="Times New Roman"/>
                <w:sz w:val="28"/>
                <w:szCs w:val="28"/>
              </w:rPr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Borders/>
            <w:tcW w:w="762" w:type="dxa"/>
            <w:vAlign w:val="top"/>
            <w:textDirection w:val="lrTb"/>
            <w:noWrap/>
          </w:tcPr>
          <w:p>
            <w:pPr>
              <w:pStyle w:val="757"/>
              <w:pBdr/>
              <w:spacing/>
              <w:ind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3</w:t>
            </w:r>
            <w:r>
              <w:rPr>
                <w:rFonts w:ascii="Times New Roman" w:hAnsi="Times New Roman"/>
                <w:sz w:val="28"/>
                <w:szCs w:val="28"/>
              </w:rPr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Borders/>
            <w:tcW w:w="1364" w:type="dxa"/>
            <w:vAlign w:val="top"/>
            <w:textDirection w:val="lrTb"/>
            <w:noWrap/>
          </w:tcPr>
          <w:p>
            <w:pPr>
              <w:pStyle w:val="757"/>
              <w:pBdr/>
              <w:spacing/>
              <w:ind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28 000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</w:r>
          </w:p>
        </w:tc>
        <w:tc>
          <w:tcPr>
            <w:tcBorders/>
            <w:tcW w:w="1417" w:type="dxa"/>
            <w:vAlign w:val="top"/>
            <w:textDirection w:val="lrTb"/>
            <w:noWrap/>
          </w:tcPr>
          <w:p>
            <w:pPr>
              <w:pStyle w:val="757"/>
              <w:pBdr/>
              <w:spacing/>
              <w:ind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84 000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</w:r>
          </w:p>
        </w:tc>
        <w:tc>
          <w:tcPr>
            <w:tcBorders/>
            <w:tcW w:w="1667" w:type="dxa"/>
            <w:vAlign w:val="top"/>
            <w:textDirection w:val="lrTb"/>
            <w:noWrap/>
          </w:tcPr>
          <w:p>
            <w:pPr>
              <w:pStyle w:val="757"/>
              <w:pBdr/>
              <w:spacing/>
              <w:ind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2025-2027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</w:r>
          </w:p>
        </w:tc>
      </w:tr>
      <w:tr>
        <w:trPr/>
        <w:tc>
          <w:tcPr>
            <w:gridSpan w:val="6"/>
            <w:tcBorders/>
            <w:tcW w:w="9499" w:type="dxa"/>
            <w:vAlign w:val="top"/>
            <w:textDirection w:val="lrTb"/>
            <w:noWrap/>
          </w:tcPr>
          <w:p>
            <w:pPr>
              <w:pStyle w:val="765"/>
              <w:numPr>
                <w:ilvl w:val="0"/>
                <w:numId w:val="2"/>
              </w:numPr>
              <w:pBdr/>
              <w:spacing/>
              <w:ind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  <w:t xml:space="preserve">Технічне приладдя:</w:t>
            </w: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r>
          </w:p>
        </w:tc>
      </w:tr>
      <w:tr>
        <w:trPr/>
        <w:tc>
          <w:tcPr>
            <w:tcBorders/>
            <w:tcW w:w="496" w:type="dxa"/>
            <w:vAlign w:val="top"/>
            <w:textDirection w:val="lrTb"/>
            <w:noWrap/>
          </w:tcPr>
          <w:p>
            <w:pPr>
              <w:pStyle w:val="757"/>
              <w:pBdr/>
              <w:spacing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2.1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tcBorders/>
            <w:tcW w:w="3793" w:type="dxa"/>
            <w:vAlign w:val="top"/>
            <w:textDirection w:val="lrTb"/>
            <w:noWrap/>
          </w:tcPr>
          <w:p>
            <w:pPr>
              <w:pStyle w:val="757"/>
              <w:pBdr/>
              <w:spacing/>
              <w:ind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Дроворуб гідравлічний автономний</w:t>
            </w:r>
            <w:r>
              <w:rPr>
                <w:rFonts w:ascii="Times New Roman" w:hAnsi="Times New Roman"/>
                <w:sz w:val="28"/>
                <w:szCs w:val="28"/>
              </w:rPr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Borders/>
            <w:tcW w:w="762" w:type="dxa"/>
            <w:vAlign w:val="top"/>
            <w:textDirection w:val="lrTb"/>
            <w:noWrap/>
          </w:tcPr>
          <w:p>
            <w:pPr>
              <w:pStyle w:val="757"/>
              <w:pBdr/>
              <w:spacing/>
              <w:ind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</w:t>
            </w:r>
            <w:r>
              <w:rPr>
                <w:rFonts w:ascii="Times New Roman" w:hAnsi="Times New Roman"/>
                <w:sz w:val="28"/>
                <w:szCs w:val="28"/>
              </w:rPr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Borders/>
            <w:tcW w:w="1364" w:type="dxa"/>
            <w:vAlign w:val="top"/>
            <w:textDirection w:val="lrTb"/>
            <w:noWrap/>
          </w:tcPr>
          <w:p>
            <w:pPr>
              <w:pStyle w:val="757"/>
              <w:pBdr/>
              <w:spacing/>
              <w:ind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40 000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</w:r>
          </w:p>
        </w:tc>
        <w:tc>
          <w:tcPr>
            <w:tcBorders/>
            <w:tcW w:w="1417" w:type="dxa"/>
            <w:vAlign w:val="top"/>
            <w:textDirection w:val="lrTb"/>
            <w:noWrap/>
          </w:tcPr>
          <w:p>
            <w:pPr>
              <w:pStyle w:val="757"/>
              <w:pBdr/>
              <w:spacing/>
              <w:ind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40 000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</w:r>
          </w:p>
        </w:tc>
        <w:tc>
          <w:tcPr>
            <w:tcBorders/>
            <w:tcW w:w="1667" w:type="dxa"/>
            <w:vAlign w:val="top"/>
            <w:textDirection w:val="lrTb"/>
            <w:noWrap/>
          </w:tcPr>
          <w:p>
            <w:pPr>
              <w:pStyle w:val="757"/>
              <w:pBdr/>
              <w:spacing/>
              <w:ind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2025-2027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</w:r>
          </w:p>
        </w:tc>
      </w:tr>
      <w:tr>
        <w:trPr>
          <w:trHeight w:val="230"/>
        </w:trPr>
        <w:tc>
          <w:tcPr>
            <w:tcBorders/>
            <w:tcW w:w="496" w:type="dxa"/>
            <w:vAlign w:val="top"/>
            <w:vMerge w:val="restart"/>
            <w:textDirection w:val="lrTb"/>
            <w:noWrap/>
          </w:tcPr>
          <w:p>
            <w:pPr>
              <w:pStyle w:val="757"/>
              <w:pBdr/>
              <w:spacing/>
              <w:ind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2.2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tcBorders/>
            <w:tcW w:w="3793" w:type="dxa"/>
            <w:vAlign w:val="top"/>
            <w:vMerge w:val="restart"/>
            <w:textDirection w:val="lrTb"/>
            <w:noWrap/>
          </w:tcPr>
          <w:p>
            <w:pPr>
              <w:pStyle w:val="757"/>
              <w:pBdr/>
              <w:spacing/>
              <w:ind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Дровокол гідравлічний</w:t>
            </w:r>
            <w:r>
              <w:rPr>
                <w:rFonts w:ascii="Times New Roman" w:hAnsi="Times New Roman"/>
                <w:sz w:val="28"/>
                <w:szCs w:val="28"/>
              </w:rPr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Borders/>
            <w:tcW w:w="762" w:type="dxa"/>
            <w:vAlign w:val="top"/>
            <w:vMerge w:val="restart"/>
            <w:textDirection w:val="lrTb"/>
            <w:noWrap/>
          </w:tcPr>
          <w:p>
            <w:pPr>
              <w:pStyle w:val="757"/>
              <w:pBdr/>
              <w:spacing/>
              <w:ind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</w:t>
            </w:r>
            <w:r>
              <w:rPr>
                <w:rFonts w:ascii="Times New Roman" w:hAnsi="Times New Roman"/>
                <w:sz w:val="28"/>
                <w:szCs w:val="28"/>
              </w:rPr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Borders/>
            <w:tcW w:w="1364" w:type="dxa"/>
            <w:vAlign w:val="top"/>
            <w:vMerge w:val="restart"/>
            <w:textDirection w:val="lrTb"/>
            <w:noWrap/>
          </w:tcPr>
          <w:p>
            <w:pPr>
              <w:pStyle w:val="757"/>
              <w:pBdr/>
              <w:spacing/>
              <w:ind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53 500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</w:r>
          </w:p>
        </w:tc>
        <w:tc>
          <w:tcPr>
            <w:tcBorders/>
            <w:tcW w:w="1417" w:type="dxa"/>
            <w:vAlign w:val="top"/>
            <w:vMerge w:val="restart"/>
            <w:textDirection w:val="lrTb"/>
            <w:noWrap/>
          </w:tcPr>
          <w:p>
            <w:pPr>
              <w:pStyle w:val="757"/>
              <w:pBdr/>
              <w:spacing/>
              <w:ind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53 500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</w:r>
          </w:p>
        </w:tc>
        <w:tc>
          <w:tcPr>
            <w:tcBorders/>
            <w:tcW w:w="1667" w:type="dxa"/>
            <w:vAlign w:val="top"/>
            <w:vMerge w:val="restart"/>
            <w:textDirection w:val="lrTb"/>
            <w:noWrap/>
          </w:tcPr>
          <w:p>
            <w:pPr>
              <w:pStyle w:val="757"/>
              <w:pBdr/>
              <w:spacing/>
              <w:ind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2025-2027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</w:r>
          </w:p>
        </w:tc>
      </w:tr>
      <w:tr>
        <w:trPr>
          <w:trHeight w:val="175"/>
        </w:trPr>
        <w:tc>
          <w:tcPr>
            <w:tcBorders/>
            <w:tcW w:w="496" w:type="dxa"/>
            <w:vAlign w:val="top"/>
            <w:textDirection w:val="lrTb"/>
            <w:noWrap/>
          </w:tcPr>
          <w:p>
            <w:pPr>
              <w:pStyle w:val="757"/>
              <w:pBdr/>
              <w:spacing/>
              <w:ind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2.3</w:t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</w:p>
        </w:tc>
        <w:tc>
          <w:tcPr>
            <w:tcBorders/>
            <w:tcW w:w="3793" w:type="dxa"/>
            <w:vAlign w:val="top"/>
            <w:textDirection w:val="lrTb"/>
            <w:noWrap/>
          </w:tcPr>
          <w:p>
            <w:pPr>
              <w:pStyle w:val="757"/>
              <w:pBdr/>
              <w:spacing/>
              <w:ind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Розкидач піску </w:t>
            </w:r>
            <w:r>
              <w:rPr>
                <w:rFonts w:ascii="Times New Roman" w:hAnsi="Times New Roman"/>
                <w:sz w:val="28"/>
                <w:szCs w:val="28"/>
              </w:rPr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Borders/>
            <w:tcW w:w="762" w:type="dxa"/>
            <w:vAlign w:val="top"/>
            <w:textDirection w:val="lrTb"/>
            <w:noWrap/>
          </w:tcPr>
          <w:p>
            <w:pPr>
              <w:pStyle w:val="757"/>
              <w:pBdr/>
              <w:spacing/>
              <w:ind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1</w:t>
            </w:r>
            <w:r>
              <w:rPr>
                <w:rFonts w:ascii="Times New Roman" w:hAnsi="Times New Roman"/>
                <w:sz w:val="28"/>
                <w:szCs w:val="28"/>
              </w:rPr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Borders/>
            <w:tcW w:w="1364" w:type="dxa"/>
            <w:vAlign w:val="top"/>
            <w:textDirection w:val="lrTb"/>
            <w:noWrap/>
          </w:tcPr>
          <w:p>
            <w:pPr>
              <w:pStyle w:val="757"/>
              <w:pBdr/>
              <w:spacing/>
              <w:ind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ru-RU"/>
              </w:rPr>
              <w:t xml:space="preserve">426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000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</w:r>
          </w:p>
        </w:tc>
        <w:tc>
          <w:tcPr>
            <w:tcBorders/>
            <w:tcW w:w="1417" w:type="dxa"/>
            <w:vAlign w:val="top"/>
            <w:textDirection w:val="lrTb"/>
            <w:noWrap/>
          </w:tcPr>
          <w:p>
            <w:pPr>
              <w:pStyle w:val="757"/>
              <w:pBdr/>
              <w:spacing/>
              <w:ind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426 000 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</w:r>
          </w:p>
        </w:tc>
        <w:tc>
          <w:tcPr>
            <w:tcBorders/>
            <w:tcW w:w="1667" w:type="dxa"/>
            <w:vAlign w:val="top"/>
            <w:textDirection w:val="lrTb"/>
            <w:noWrap/>
          </w:tcPr>
          <w:p>
            <w:pPr>
              <w:pStyle w:val="757"/>
              <w:pBdr/>
              <w:spacing/>
              <w:ind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2025-2027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</w:r>
          </w:p>
        </w:tc>
      </w:tr>
      <w:tr>
        <w:trPr/>
        <w:tc>
          <w:tcPr>
            <w:tcBorders/>
            <w:tcW w:w="496" w:type="dxa"/>
            <w:vAlign w:val="top"/>
            <w:textDirection w:val="lrTb"/>
            <w:noWrap/>
          </w:tcPr>
          <w:p>
            <w:pPr>
              <w:pStyle w:val="757"/>
              <w:pBdr/>
              <w:spacing/>
              <w:ind/>
              <w:rPr>
                <w:rFonts w:ascii="Times New Roman" w:hAnsi="Times New Roman"/>
                <w:highlight w:val="none"/>
              </w:rPr>
            </w:pPr>
            <w:r>
              <w:rPr>
                <w:rFonts w:ascii="Times New Roman" w:hAnsi="Times New Roman"/>
              </w:rPr>
              <w:t xml:space="preserve">2.4</w:t>
            </w:r>
            <w:r>
              <w:rPr>
                <w:rFonts w:ascii="Times New Roman" w:hAnsi="Times New Roman"/>
                <w:highlight w:val="none"/>
              </w:rPr>
            </w:r>
            <w:r>
              <w:rPr>
                <w:rFonts w:ascii="Times New Roman" w:hAnsi="Times New Roman"/>
                <w:highlight w:val="none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  <w:highlight w:val="none"/>
              </w:rPr>
            </w:r>
            <w:r>
              <w:rPr>
                <w:rFonts w:ascii="Times New Roman" w:hAnsi="Times New Roman"/>
                <w:highlight w:val="none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</w:rPr>
            </w:r>
            <w:r>
              <w:rPr>
                <w:rFonts w:ascii="Times New Roman" w:hAnsi="Times New Roman"/>
                <w:highlight w:val="none"/>
              </w:rPr>
            </w:r>
          </w:p>
        </w:tc>
        <w:tc>
          <w:tcPr>
            <w:tcBorders/>
            <w:tcW w:w="3793" w:type="dxa"/>
            <w:vAlign w:val="top"/>
            <w:textDirection w:val="lrTb"/>
            <w:noWrap/>
          </w:tcPr>
          <w:p>
            <w:pPr>
              <w:pStyle w:val="757"/>
              <w:pBdr/>
              <w:spacing/>
              <w:ind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Щепоріз (подрібнювач гілок)</w:t>
            </w:r>
            <w:r>
              <w:rPr>
                <w:rFonts w:ascii="Times New Roman" w:hAnsi="Times New Roman"/>
                <w:sz w:val="28"/>
                <w:szCs w:val="28"/>
              </w:rPr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Borders/>
            <w:tcW w:w="762" w:type="dxa"/>
            <w:vAlign w:val="top"/>
            <w:textDirection w:val="lrTb"/>
            <w:noWrap/>
          </w:tcPr>
          <w:p>
            <w:pPr>
              <w:pStyle w:val="757"/>
              <w:pBdr/>
              <w:spacing/>
              <w:ind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9</w:t>
            </w:r>
            <w:r>
              <w:rPr>
                <w:rFonts w:ascii="Times New Roman" w:hAnsi="Times New Roman"/>
                <w:sz w:val="28"/>
                <w:szCs w:val="28"/>
              </w:rPr>
            </w:r>
            <w:r>
              <w:rPr>
                <w:rFonts w:ascii="Times New Roman" w:hAnsi="Times New Roman"/>
                <w:sz w:val="28"/>
                <w:szCs w:val="28"/>
              </w:rPr>
            </w:r>
          </w:p>
        </w:tc>
        <w:tc>
          <w:tcPr>
            <w:tcBorders/>
            <w:tcW w:w="1364" w:type="dxa"/>
            <w:vAlign w:val="top"/>
            <w:textDirection w:val="lrTb"/>
            <w:noWrap/>
          </w:tcPr>
          <w:p>
            <w:pPr>
              <w:pStyle w:val="757"/>
              <w:pBdr/>
              <w:spacing/>
              <w:ind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45 000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</w:r>
          </w:p>
        </w:tc>
        <w:tc>
          <w:tcPr>
            <w:tcBorders/>
            <w:tcW w:w="1417" w:type="dxa"/>
            <w:vAlign w:val="top"/>
            <w:textDirection w:val="lrTb"/>
            <w:noWrap/>
          </w:tcPr>
          <w:p>
            <w:pPr>
              <w:pStyle w:val="757"/>
              <w:pBdr/>
              <w:spacing/>
              <w:ind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405 000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</w:r>
          </w:p>
        </w:tc>
        <w:tc>
          <w:tcPr>
            <w:tcBorders/>
            <w:tcW w:w="1667" w:type="dxa"/>
            <w:vAlign w:val="top"/>
            <w:textDirection w:val="lrTb"/>
            <w:noWrap/>
          </w:tcPr>
          <w:p>
            <w:pPr>
              <w:pStyle w:val="757"/>
              <w:pBdr/>
              <w:spacing/>
              <w:ind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2025-2027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</w:r>
          </w:p>
        </w:tc>
      </w:tr>
      <w:tr>
        <w:trPr>
          <w:trHeight w:val="239"/>
        </w:trPr>
        <w:tc>
          <w:tcPr>
            <w:gridSpan w:val="4"/>
            <w:tcBorders/>
            <w:tcW w:w="6415" w:type="dxa"/>
            <w:vAlign w:val="top"/>
            <w:textDirection w:val="lrTb"/>
            <w:noWrap/>
          </w:tcPr>
          <w:p>
            <w:pPr>
              <w:pStyle w:val="757"/>
              <w:pBdr/>
              <w:spacing/>
              <w:ind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Всього:</w:t>
            </w: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r>
          </w:p>
        </w:tc>
        <w:tc>
          <w:tcPr>
            <w:gridSpan w:val="2"/>
            <w:tcBorders/>
            <w:tcW w:w="3084" w:type="dxa"/>
            <w:vAlign w:val="top"/>
            <w:textDirection w:val="lrTb"/>
            <w:noWrap/>
          </w:tcPr>
          <w:p>
            <w:pPr>
              <w:pStyle w:val="757"/>
              <w:pBdr/>
              <w:spacing/>
              <w:ind w:left="360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11 508 5</w:t>
            </w: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  <w:t xml:space="preserve">00,00 грн.</w:t>
            </w: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r>
            <w:r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r>
          </w:p>
        </w:tc>
      </w:tr>
    </w:tbl>
    <w:p>
      <w:pPr>
        <w:pStyle w:val="757"/>
        <w:pBdr>
          <w:right w:val="none" w:color="000000" w:sz="4" w:space="9"/>
        </w:pBdr>
        <w:spacing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Контроль за виконанням рішення покласти на постійну комісію міської ради </w:t>
      </w:r>
      <w:r>
        <w:rPr>
          <w:rFonts w:ascii="Times New Roman" w:hAnsi="Times New Roman"/>
          <w:bCs/>
          <w:sz w:val="28"/>
        </w:rPr>
        <w:t xml:space="preserve">з питань п</w:t>
      </w:r>
      <w:r>
        <w:rPr>
          <w:rFonts w:ascii="Times New Roman" w:hAnsi="Times New Roman"/>
          <w:bCs/>
          <w:color w:val="000000"/>
          <w:sz w:val="28"/>
        </w:rPr>
        <w:t xml:space="preserve">ланування, фінансів, бюджету, соціально-економічного розвитку, житлово-комунального господарства та комунального майна </w:t>
      </w:r>
      <w:r>
        <w:rPr>
          <w:rFonts w:ascii="Times New Roman" w:hAnsi="Times New Roman"/>
          <w:sz w:val="28"/>
          <w:szCs w:val="28"/>
        </w:rPr>
        <w:t xml:space="preserve">та заступника міського голови</w:t>
      </w:r>
      <w:r>
        <w:rPr>
          <w:rFonts w:ascii="Times New Roman" w:hAnsi="Times New Roman"/>
          <w:sz w:val="28"/>
          <w:szCs w:val="28"/>
          <w:lang w:val="ru-RU"/>
        </w:rPr>
        <w:t xml:space="preserve"> з питань діяльності виконавчих органів ради С</w:t>
      </w:r>
      <w:r>
        <w:rPr>
          <w:rFonts w:ascii="Times New Roman" w:hAnsi="Times New Roman"/>
          <w:sz w:val="28"/>
          <w:szCs w:val="28"/>
        </w:rPr>
        <w:t xml:space="preserve">.</w:t>
      </w:r>
      <w:r>
        <w:rPr>
          <w:rFonts w:ascii="Times New Roman" w:hAnsi="Times New Roman"/>
          <w:sz w:val="28"/>
          <w:szCs w:val="28"/>
          <w:lang w:val="ru-RU"/>
        </w:rPr>
        <w:t xml:space="preserve">М</w:t>
      </w:r>
      <w:r>
        <w:rPr>
          <w:rFonts w:ascii="Times New Roman" w:hAnsi="Times New Roman"/>
          <w:sz w:val="28"/>
          <w:szCs w:val="28"/>
        </w:rPr>
        <w:t xml:space="preserve">. </w:t>
      </w:r>
      <w:r>
        <w:rPr>
          <w:rFonts w:ascii="Times New Roman" w:hAnsi="Times New Roman"/>
          <w:sz w:val="28"/>
          <w:szCs w:val="28"/>
          <w:lang w:val="ru-RU"/>
        </w:rPr>
        <w:t xml:space="preserve">Гаєвого</w:t>
      </w:r>
      <w:r>
        <w:rPr>
          <w:rFonts w:ascii="Times New Roman" w:hAnsi="Times New Roman"/>
          <w:sz w:val="28"/>
          <w:szCs w:val="28"/>
        </w:rPr>
        <w:t xml:space="preserve">.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pStyle w:val="757"/>
        <w:pBdr/>
        <w:spacing/>
        <w:ind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757"/>
        <w:pBdr/>
        <w:spacing/>
        <w:ind/>
        <w:rPr>
          <w:sz w:val="28"/>
          <w:szCs w:val="28"/>
        </w:rPr>
      </w:pPr>
      <w:r>
        <w:rPr>
          <w:sz w:val="28"/>
          <w:szCs w:val="28"/>
        </w:rPr>
      </w:r>
      <w:r>
        <w:rPr>
          <w:sz w:val="28"/>
          <w:szCs w:val="28"/>
        </w:rPr>
      </w:r>
      <w:r>
        <w:rPr>
          <w:sz w:val="28"/>
          <w:szCs w:val="28"/>
        </w:rPr>
      </w:r>
    </w:p>
    <w:p>
      <w:pPr>
        <w:pStyle w:val="956"/>
        <w:pBdr/>
        <w:tabs>
          <w:tab w:val="left" w:leader="none" w:pos="6520"/>
        </w:tabs>
        <w:spacing/>
        <w:ind/>
        <w:rPr>
          <w:color w:val="000000"/>
          <w:sz w:val="28"/>
          <w:szCs w:val="28"/>
          <w:lang w:val="ru-RU"/>
        </w:rPr>
      </w:pPr>
      <w:r>
        <w:rPr>
          <w:color w:val="000000"/>
          <w:sz w:val="28"/>
          <w:szCs w:val="28"/>
          <w:lang w:val="ru-RU"/>
        </w:rPr>
        <w:t xml:space="preserve">Секретар ради</w:t>
      </w:r>
      <w:r>
        <w:rPr>
          <w:color w:val="000000"/>
          <w:sz w:val="28"/>
          <w:szCs w:val="28"/>
        </w:rPr>
        <w:tab/>
      </w:r>
      <w:r>
        <w:rPr>
          <w:color w:val="000000"/>
          <w:sz w:val="28"/>
          <w:szCs w:val="28"/>
          <w:lang w:val="ru-RU"/>
        </w:rPr>
        <w:t xml:space="preserve">Юрій СТАЛЬНИЧЕНКО</w:t>
      </w:r>
      <w:r>
        <w:rPr>
          <w:color w:val="000000"/>
          <w:sz w:val="28"/>
          <w:szCs w:val="28"/>
          <w:lang w:val="ru-RU"/>
        </w:rPr>
      </w:r>
      <w:r>
        <w:rPr>
          <w:color w:val="000000"/>
          <w:sz w:val="28"/>
          <w:szCs w:val="28"/>
          <w:lang w:val="ru-RU"/>
        </w:rPr>
      </w:r>
    </w:p>
    <w:sectPr>
      <w:headerReference w:type="default" r:id="rId9"/>
      <w:headerReference w:type="first" r:id="rId10"/>
      <w:footerReference w:type="default" r:id="rId11"/>
      <w:footerReference w:type="first" r:id="rId12"/>
      <w:footnotePr/>
      <w:endnotePr/>
      <w:type w:val="nextPage"/>
      <w:pgSz w:h="16838" w:orient="portrait" w:w="11906"/>
      <w:pgMar w:top="1134" w:right="567" w:bottom="1134" w:left="1701" w:header="283" w:footer="708" w:gutter="0"/>
      <w:cols w:num="1" w:sep="0" w:space="708" w:equalWidth="1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roid Sans">
    <w:panose1 w:val="020B0502000000000001"/>
  </w:font>
  <w:font w:name="Lucida Sans Unicode">
    <w:panose1 w:val="020B06030308040202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25"/>
      <w:pBdr/>
      <w:spacing/>
      <w:ind/>
      <w:rPr/>
    </w:pPr>
    <w:r/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25"/>
      <w:pBdr/>
      <w:spacing/>
      <w:ind/>
      <w:rPr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23"/>
      <w:pBdr/>
      <w:spacing/>
      <w:ind/>
      <w:jc w:val="center"/>
      <w:rPr/>
    </w:pPr>
    <w:r>
      <w:fldChar w:fldCharType="begin"/>
    </w:r>
    <w:r>
      <w:instrText xml:space="preserve">PAGE \* MERGEFORMAT</w:instrText>
    </w:r>
    <w:r>
      <w:fldChar w:fldCharType="separate"/>
    </w:r>
    <w:r>
      <w:t xml:space="preserve">2</w:t>
    </w:r>
    <w:r>
      <w:fldChar w:fldCharType="end"/>
    </w:r>
    <w:r/>
  </w:p>
  <w:p>
    <w:pPr>
      <w:pStyle w:val="823"/>
      <w:pBdr/>
      <w:spacing/>
      <w:ind/>
      <w:rPr/>
    </w:pPr>
    <w:r/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57"/>
      <w:pBdr/>
      <w:spacing/>
      <w:ind/>
      <w:jc w:val="center"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438912" cy="608990"/>
              <wp:effectExtent l="0" t="0" r="0" b="0"/>
              <wp:docPr id="1" name="_x0000_i2050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438912" cy="6089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34.56pt;height:47.95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59" w:left="720"/>
      </w:pPr>
      <w:rPr>
        <w:b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59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79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59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59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79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59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59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79" w:left="6480"/>
      </w:pPr>
      <w:rPr/>
      <w:start w:val="1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720"/>
      </w:pPr>
      <w:rPr>
        <w:b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zh-CN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729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0">
    <w:name w:val="Table Grid"/>
    <w:basedOn w:val="729"/>
    <w:uiPriority w:val="59"/>
    <w:pPr>
      <w:pBdr/>
      <w:spacing w:after="0" w:line="240" w:lineRule="auto"/>
      <w:ind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31" w:default="1">
    <w:name w:val="Default Paragraph Font"/>
    <w:uiPriority w:val="1"/>
    <w:semiHidden/>
    <w:unhideWhenUsed/>
    <w:pPr>
      <w:pBdr/>
      <w:spacing/>
      <w:ind/>
    </w:pPr>
  </w:style>
  <w:style w:type="numbering" w:styleId="732" w:default="1">
    <w:name w:val="No List"/>
    <w:uiPriority w:val="99"/>
    <w:semiHidden/>
    <w:unhideWhenUsed/>
    <w:pPr>
      <w:pBdr/>
      <w:spacing/>
      <w:ind/>
    </w:pPr>
  </w:style>
  <w:style w:type="paragraph" w:styleId="733">
    <w:name w:val="Title"/>
    <w:basedOn w:val="757"/>
    <w:next w:val="757"/>
    <w:link w:val="795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paragraph" w:styleId="734">
    <w:name w:val="Subtitle"/>
    <w:basedOn w:val="757"/>
    <w:next w:val="757"/>
    <w:link w:val="796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735">
    <w:name w:val="Quote"/>
    <w:basedOn w:val="757"/>
    <w:next w:val="757"/>
    <w:link w:val="797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paragraph" w:styleId="736">
    <w:name w:val="List Paragraph"/>
    <w:basedOn w:val="757"/>
    <w:uiPriority w:val="34"/>
    <w:qFormat/>
    <w:pPr>
      <w:pBdr/>
      <w:spacing/>
      <w:ind w:left="720"/>
      <w:contextualSpacing w:val="true"/>
    </w:pPr>
  </w:style>
  <w:style w:type="character" w:styleId="737">
    <w:name w:val="Intense Emphasis"/>
    <w:basedOn w:val="731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738">
    <w:name w:val="Intense Quote"/>
    <w:basedOn w:val="757"/>
    <w:next w:val="757"/>
    <w:link w:val="798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739">
    <w:name w:val="Intense Reference"/>
    <w:basedOn w:val="731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paragraph" w:styleId="740">
    <w:name w:val="No Spacing"/>
    <w:basedOn w:val="757"/>
    <w:uiPriority w:val="1"/>
    <w:qFormat/>
    <w:pPr>
      <w:pBdr/>
      <w:spacing w:after="0" w:line="240" w:lineRule="auto"/>
      <w:ind/>
    </w:pPr>
  </w:style>
  <w:style w:type="character" w:styleId="741">
    <w:name w:val="Subtle Emphasis"/>
    <w:basedOn w:val="731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742">
    <w:name w:val="Emphasis"/>
    <w:basedOn w:val="731"/>
    <w:uiPriority w:val="20"/>
    <w:qFormat/>
    <w:pPr>
      <w:pBdr/>
      <w:spacing/>
      <w:ind/>
    </w:pPr>
    <w:rPr>
      <w:i/>
      <w:iCs/>
    </w:rPr>
  </w:style>
  <w:style w:type="character" w:styleId="743">
    <w:name w:val="Strong"/>
    <w:basedOn w:val="731"/>
    <w:uiPriority w:val="22"/>
    <w:qFormat/>
    <w:pPr>
      <w:pBdr/>
      <w:spacing/>
      <w:ind/>
    </w:pPr>
    <w:rPr>
      <w:b/>
      <w:bCs/>
    </w:rPr>
  </w:style>
  <w:style w:type="character" w:styleId="744">
    <w:name w:val="Subtle Reference"/>
    <w:basedOn w:val="731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745">
    <w:name w:val="Book Title"/>
    <w:basedOn w:val="731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746">
    <w:name w:val="Header"/>
    <w:basedOn w:val="757"/>
    <w:link w:val="824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47">
    <w:name w:val="Footer"/>
    <w:basedOn w:val="757"/>
    <w:link w:val="826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48">
    <w:name w:val="Caption"/>
    <w:basedOn w:val="757"/>
    <w:next w:val="757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749">
    <w:name w:val="footnote text"/>
    <w:basedOn w:val="757"/>
    <w:link w:val="799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50">
    <w:name w:val="footnote reference"/>
    <w:basedOn w:val="731"/>
    <w:uiPriority w:val="99"/>
    <w:semiHidden/>
    <w:unhideWhenUsed/>
    <w:pPr>
      <w:pBdr/>
      <w:spacing/>
      <w:ind/>
    </w:pPr>
    <w:rPr>
      <w:vertAlign w:val="superscript"/>
    </w:rPr>
  </w:style>
  <w:style w:type="paragraph" w:styleId="751">
    <w:name w:val="endnote text"/>
    <w:basedOn w:val="757"/>
    <w:link w:val="800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52">
    <w:name w:val="endnote reference"/>
    <w:basedOn w:val="731"/>
    <w:uiPriority w:val="99"/>
    <w:semiHidden/>
    <w:unhideWhenUsed/>
    <w:pPr>
      <w:pBdr/>
      <w:spacing/>
      <w:ind/>
    </w:pPr>
    <w:rPr>
      <w:vertAlign w:val="superscript"/>
    </w:rPr>
  </w:style>
  <w:style w:type="character" w:styleId="753">
    <w:name w:val="Hyperlink"/>
    <w:basedOn w:val="731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754">
    <w:name w:val="FollowedHyperlink"/>
    <w:basedOn w:val="731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755">
    <w:name w:val="TOC Heading"/>
    <w:uiPriority w:val="39"/>
    <w:unhideWhenUsed/>
    <w:pPr>
      <w:pBdr/>
      <w:spacing/>
      <w:ind/>
    </w:pPr>
  </w:style>
  <w:style w:type="paragraph" w:styleId="756">
    <w:name w:val="table of figures"/>
    <w:basedOn w:val="757"/>
    <w:next w:val="757"/>
    <w:uiPriority w:val="99"/>
    <w:unhideWhenUsed/>
    <w:pPr>
      <w:pBdr/>
      <w:spacing w:after="0" w:afterAutospacing="0"/>
      <w:ind/>
    </w:pPr>
  </w:style>
  <w:style w:type="paragraph" w:styleId="757" w:default="1">
    <w:name w:val="Normal"/>
    <w:next w:val="757"/>
    <w:link w:val="757"/>
    <w:qFormat/>
    <w:pPr>
      <w:pBdr/>
      <w:spacing/>
      <w:ind/>
    </w:pPr>
    <w:rPr>
      <w:lang w:val="uk-UA" w:eastAsia="zh-CN" w:bidi="ar-SA"/>
    </w:rPr>
  </w:style>
  <w:style w:type="character" w:styleId="758">
    <w:name w:val="Основной шрифт абзаца"/>
    <w:next w:val="758"/>
    <w:link w:val="757"/>
    <w:uiPriority w:val="1"/>
    <w:semiHidden/>
    <w:unhideWhenUsed/>
    <w:pPr>
      <w:pBdr/>
      <w:spacing/>
      <w:ind/>
    </w:pPr>
  </w:style>
  <w:style w:type="table" w:styleId="759">
    <w:name w:val="Обычная таблица"/>
    <w:next w:val="759"/>
    <w:link w:val="757"/>
    <w:uiPriority w:val="99"/>
    <w:semiHidden/>
    <w:unhideWhenUsed/>
    <w:qFormat/>
    <w:pPr>
      <w:pBdr/>
      <w:spacing/>
      <w:ind/>
    </w:pPr>
    <w:tblPr>
      <w:tblW w:w="0" w:type="auto"/>
      <w:tblInd w:w="0" w:type="dxa"/>
      <w:tblBorders/>
      <w:tblLayout w:type="fixed"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60">
    <w:name w:val="Нет списка"/>
    <w:next w:val="760"/>
    <w:link w:val="757"/>
    <w:uiPriority w:val="99"/>
    <w:semiHidden/>
    <w:unhideWhenUsed/>
    <w:pPr>
      <w:pBdr/>
      <w:spacing/>
      <w:ind/>
    </w:pPr>
  </w:style>
  <w:style w:type="table" w:styleId="761">
    <w:name w:val="Сетка таблицы"/>
    <w:next w:val="761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62">
    <w:name w:val="Название"/>
    <w:basedOn w:val="757"/>
    <w:next w:val="762"/>
    <w:link w:val="819"/>
    <w:pPr>
      <w:pBdr/>
      <w:spacing w:after="200" w:before="300"/>
      <w:ind/>
      <w:contextualSpacing w:val="true"/>
    </w:pPr>
    <w:rPr>
      <w:sz w:val="48"/>
      <w:szCs w:val="48"/>
      <w:lang w:val="en-US" w:eastAsia="en-US"/>
    </w:rPr>
  </w:style>
  <w:style w:type="paragraph" w:styleId="763">
    <w:name w:val="Подзаголовок"/>
    <w:basedOn w:val="757"/>
    <w:next w:val="763"/>
    <w:link w:val="820"/>
    <w:pPr>
      <w:pBdr/>
      <w:spacing w:after="200" w:before="200"/>
      <w:ind/>
    </w:pPr>
    <w:rPr>
      <w:sz w:val="24"/>
      <w:szCs w:val="24"/>
      <w:lang w:val="en-US" w:eastAsia="en-US"/>
    </w:rPr>
  </w:style>
  <w:style w:type="paragraph" w:styleId="764">
    <w:name w:val="Цитата 2"/>
    <w:basedOn w:val="757"/>
    <w:next w:val="764"/>
    <w:link w:val="821"/>
    <w:pPr>
      <w:pBdr/>
      <w:spacing/>
      <w:ind w:right="720" w:left="720"/>
    </w:pPr>
    <w:rPr>
      <w:i/>
    </w:rPr>
  </w:style>
  <w:style w:type="paragraph" w:styleId="765">
    <w:name w:val="Абзац списка"/>
    <w:basedOn w:val="757"/>
    <w:next w:val="765"/>
    <w:link w:val="757"/>
    <w:uiPriority w:val="34"/>
    <w:qFormat/>
    <w:pPr>
      <w:pBdr/>
      <w:spacing/>
      <w:ind w:left="720"/>
      <w:contextualSpacing w:val="true"/>
    </w:pPr>
    <w:rPr>
      <w:lang w:val="ru-RU" w:eastAsia="zh-CN" w:bidi="ar-SA"/>
    </w:rPr>
  </w:style>
  <w:style w:type="character" w:styleId="766">
    <w:name w:val="Сильное выделение"/>
    <w:basedOn w:val="758"/>
    <w:next w:val="766"/>
    <w:link w:val="757"/>
    <w:uiPriority w:val="21"/>
    <w:qFormat/>
    <w:pPr>
      <w:pBdr/>
      <w:spacing/>
      <w:ind/>
    </w:pPr>
    <w:rPr>
      <w:i/>
      <w:iCs/>
      <w:color w:val="365f91"/>
    </w:rPr>
  </w:style>
  <w:style w:type="paragraph" w:styleId="767">
    <w:name w:val="Выделенная цитата"/>
    <w:basedOn w:val="757"/>
    <w:next w:val="767"/>
    <w:link w:val="822"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i/>
    </w:rPr>
  </w:style>
  <w:style w:type="character" w:styleId="768">
    <w:name w:val="Сильная ссылка"/>
    <w:basedOn w:val="758"/>
    <w:next w:val="768"/>
    <w:link w:val="757"/>
    <w:uiPriority w:val="32"/>
    <w:qFormat/>
    <w:pPr>
      <w:pBdr/>
      <w:spacing/>
      <w:ind/>
    </w:pPr>
    <w:rPr>
      <w:b/>
      <w:bCs/>
      <w:smallCaps/>
      <w:color w:val="365f91"/>
      <w:spacing w:val="5"/>
    </w:rPr>
  </w:style>
  <w:style w:type="paragraph" w:styleId="769">
    <w:name w:val="Без интервала"/>
    <w:basedOn w:val="757"/>
    <w:next w:val="769"/>
    <w:link w:val="961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hd w:val="nil"/>
      <w:spacing/>
      <w:ind/>
    </w:pPr>
    <w:rPr>
      <w:sz w:val="22"/>
      <w:szCs w:val="22"/>
      <w:lang w:val="en-US" w:eastAsia="en-US" w:bidi="en-US"/>
    </w:rPr>
  </w:style>
  <w:style w:type="character" w:styleId="770">
    <w:name w:val="Слабое выделение"/>
    <w:basedOn w:val="758"/>
    <w:next w:val="770"/>
    <w:link w:val="757"/>
    <w:uiPriority w:val="19"/>
    <w:qFormat/>
    <w:pPr>
      <w:pBdr/>
      <w:spacing/>
      <w:ind/>
    </w:pPr>
    <w:rPr>
      <w:i/>
      <w:iCs/>
      <w:color w:val="404040"/>
    </w:rPr>
  </w:style>
  <w:style w:type="character" w:styleId="771">
    <w:name w:val="Выделение"/>
    <w:basedOn w:val="758"/>
    <w:next w:val="771"/>
    <w:link w:val="757"/>
    <w:uiPriority w:val="20"/>
    <w:qFormat/>
    <w:pPr>
      <w:pBdr/>
      <w:spacing/>
      <w:ind/>
    </w:pPr>
    <w:rPr>
      <w:i/>
      <w:iCs/>
    </w:rPr>
  </w:style>
  <w:style w:type="character" w:styleId="772">
    <w:name w:val="Строгий"/>
    <w:basedOn w:val="758"/>
    <w:next w:val="772"/>
    <w:link w:val="757"/>
    <w:uiPriority w:val="22"/>
    <w:qFormat/>
    <w:pPr>
      <w:pBdr/>
      <w:spacing/>
      <w:ind/>
    </w:pPr>
    <w:rPr>
      <w:b/>
      <w:bCs/>
    </w:rPr>
  </w:style>
  <w:style w:type="character" w:styleId="773">
    <w:name w:val="Слабая ссылка"/>
    <w:basedOn w:val="758"/>
    <w:next w:val="773"/>
    <w:link w:val="757"/>
    <w:uiPriority w:val="31"/>
    <w:qFormat/>
    <w:pPr>
      <w:pBdr/>
      <w:spacing/>
      <w:ind/>
    </w:pPr>
    <w:rPr>
      <w:smallCaps/>
      <w:color w:val="5a5a5a"/>
    </w:rPr>
  </w:style>
  <w:style w:type="character" w:styleId="774">
    <w:name w:val="Название книги"/>
    <w:basedOn w:val="758"/>
    <w:next w:val="774"/>
    <w:link w:val="757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775">
    <w:name w:val="Header1"/>
    <w:basedOn w:val="757"/>
    <w:next w:val="775"/>
    <w:link w:val="824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76">
    <w:name w:val="Footer1"/>
    <w:basedOn w:val="757"/>
    <w:next w:val="776"/>
    <w:link w:val="826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77">
    <w:name w:val="Caption1"/>
    <w:basedOn w:val="757"/>
    <w:next w:val="757"/>
    <w:link w:val="757"/>
    <w:uiPriority w:val="35"/>
    <w:unhideWhenUsed/>
    <w:qFormat/>
    <w:pPr>
      <w:pBdr/>
      <w:spacing w:after="200" w:line="240" w:lineRule="auto"/>
      <w:ind/>
    </w:pPr>
    <w:rPr>
      <w:i/>
      <w:iCs/>
      <w:color w:val="1f497d"/>
      <w:sz w:val="18"/>
      <w:szCs w:val="18"/>
    </w:rPr>
  </w:style>
  <w:style w:type="paragraph" w:styleId="778">
    <w:name w:val="Текст сноски"/>
    <w:basedOn w:val="757"/>
    <w:next w:val="778"/>
    <w:link w:val="954"/>
    <w:semiHidden/>
    <w:pPr>
      <w:pBdr/>
      <w:spacing w:after="40"/>
      <w:ind/>
    </w:pPr>
    <w:rPr>
      <w:sz w:val="18"/>
      <w:lang w:val="en-US" w:eastAsia="en-US"/>
    </w:rPr>
  </w:style>
  <w:style w:type="character" w:styleId="779">
    <w:name w:val="Знак сноски"/>
    <w:next w:val="779"/>
    <w:link w:val="757"/>
    <w:pPr>
      <w:pBdr/>
      <w:spacing/>
      <w:ind/>
    </w:pPr>
    <w:rPr>
      <w:vertAlign w:val="superscript"/>
    </w:rPr>
  </w:style>
  <w:style w:type="paragraph" w:styleId="780">
    <w:name w:val="Текст концевой сноски"/>
    <w:basedOn w:val="757"/>
    <w:next w:val="780"/>
    <w:link w:val="955"/>
    <w:semiHidden/>
    <w:pPr>
      <w:pBdr/>
      <w:spacing/>
      <w:ind/>
    </w:pPr>
  </w:style>
  <w:style w:type="character" w:styleId="781">
    <w:name w:val="Знак концевой сноски"/>
    <w:next w:val="781"/>
    <w:link w:val="757"/>
    <w:semiHidden/>
    <w:pPr>
      <w:pBdr/>
      <w:spacing/>
      <w:ind/>
    </w:pPr>
    <w:rPr>
      <w:vertAlign w:val="superscript"/>
    </w:rPr>
  </w:style>
  <w:style w:type="character" w:styleId="782">
    <w:name w:val="Гиперссылка"/>
    <w:next w:val="782"/>
    <w:link w:val="757"/>
    <w:pPr>
      <w:pBdr/>
      <w:spacing/>
      <w:ind/>
    </w:pPr>
    <w:rPr>
      <w:color w:val="0000ff"/>
      <w:u w:val="single"/>
    </w:rPr>
  </w:style>
  <w:style w:type="character" w:styleId="783">
    <w:name w:val="Просмотренная гиперссылка"/>
    <w:basedOn w:val="758"/>
    <w:next w:val="783"/>
    <w:link w:val="757"/>
    <w:uiPriority w:val="99"/>
    <w:semiHidden/>
    <w:unhideWhenUsed/>
    <w:pPr>
      <w:pBdr/>
      <w:spacing/>
      <w:ind/>
    </w:pPr>
    <w:rPr>
      <w:color w:val="800080"/>
      <w:u w:val="single"/>
    </w:rPr>
  </w:style>
  <w:style w:type="paragraph" w:styleId="784">
    <w:name w:val="Заголовок оглавления"/>
    <w:next w:val="784"/>
    <w:link w:val="757"/>
    <w:pPr>
      <w:pBdr/>
      <w:spacing/>
      <w:ind/>
    </w:pPr>
    <w:rPr>
      <w:lang w:val="ru-RU" w:eastAsia="zh-CN" w:bidi="ar-SA"/>
    </w:rPr>
  </w:style>
  <w:style w:type="paragraph" w:styleId="785">
    <w:name w:val="Перечень рисунков"/>
    <w:basedOn w:val="757"/>
    <w:next w:val="785"/>
    <w:link w:val="757"/>
    <w:pPr>
      <w:pBdr/>
      <w:spacing/>
      <w:ind/>
    </w:pPr>
    <w:rPr>
      <w:lang w:val="ru-RU" w:eastAsia="zh-CN" w:bidi="ar-SA"/>
    </w:rPr>
  </w:style>
  <w:style w:type="paragraph" w:styleId="786">
    <w:name w:val="Оглавление 1"/>
    <w:next w:val="786"/>
    <w:link w:val="757"/>
    <w:pPr>
      <w:pBdr/>
      <w:spacing w:after="57"/>
      <w:ind/>
    </w:pPr>
    <w:rPr>
      <w:lang w:val="ru-RU" w:eastAsia="zh-CN" w:bidi="ar-SA"/>
    </w:rPr>
  </w:style>
  <w:style w:type="paragraph" w:styleId="787">
    <w:name w:val="Оглавление 2"/>
    <w:next w:val="787"/>
    <w:link w:val="757"/>
    <w:pPr>
      <w:pBdr/>
      <w:spacing w:after="57"/>
      <w:ind w:left="283"/>
    </w:pPr>
    <w:rPr>
      <w:lang w:val="ru-RU" w:eastAsia="zh-CN" w:bidi="ar-SA"/>
    </w:rPr>
  </w:style>
  <w:style w:type="paragraph" w:styleId="788">
    <w:name w:val="Оглавление 3"/>
    <w:next w:val="788"/>
    <w:link w:val="757"/>
    <w:pPr>
      <w:pBdr/>
      <w:spacing w:after="57"/>
      <w:ind w:left="567"/>
    </w:pPr>
    <w:rPr>
      <w:lang w:val="ru-RU" w:eastAsia="zh-CN" w:bidi="ar-SA"/>
    </w:rPr>
  </w:style>
  <w:style w:type="paragraph" w:styleId="789">
    <w:name w:val="Оглавление 4"/>
    <w:next w:val="789"/>
    <w:link w:val="757"/>
    <w:pPr>
      <w:pBdr/>
      <w:spacing w:after="57"/>
      <w:ind w:left="850"/>
    </w:pPr>
    <w:rPr>
      <w:lang w:val="ru-RU" w:eastAsia="zh-CN" w:bidi="ar-SA"/>
    </w:rPr>
  </w:style>
  <w:style w:type="paragraph" w:styleId="790">
    <w:name w:val="Оглавление 5"/>
    <w:next w:val="790"/>
    <w:link w:val="757"/>
    <w:pPr>
      <w:pBdr/>
      <w:spacing w:after="57"/>
      <w:ind w:left="1134"/>
    </w:pPr>
    <w:rPr>
      <w:lang w:val="ru-RU" w:eastAsia="zh-CN" w:bidi="ar-SA"/>
    </w:rPr>
  </w:style>
  <w:style w:type="paragraph" w:styleId="791">
    <w:name w:val="Оглавление 6"/>
    <w:next w:val="791"/>
    <w:link w:val="757"/>
    <w:pPr>
      <w:pBdr/>
      <w:spacing w:after="57"/>
      <w:ind w:left="1417"/>
    </w:pPr>
    <w:rPr>
      <w:lang w:val="ru-RU" w:eastAsia="zh-CN" w:bidi="ar-SA"/>
    </w:rPr>
  </w:style>
  <w:style w:type="paragraph" w:styleId="792">
    <w:name w:val="Оглавление 7"/>
    <w:next w:val="792"/>
    <w:link w:val="757"/>
    <w:pPr>
      <w:pBdr/>
      <w:spacing w:after="57"/>
      <w:ind w:left="1701"/>
    </w:pPr>
    <w:rPr>
      <w:lang w:val="ru-RU" w:eastAsia="zh-CN" w:bidi="ar-SA"/>
    </w:rPr>
  </w:style>
  <w:style w:type="paragraph" w:styleId="793">
    <w:name w:val="Оглавление 8"/>
    <w:next w:val="793"/>
    <w:link w:val="757"/>
    <w:pPr>
      <w:pBdr/>
      <w:spacing w:after="57"/>
      <w:ind w:left="1984"/>
    </w:pPr>
    <w:rPr>
      <w:lang w:val="ru-RU" w:eastAsia="zh-CN" w:bidi="ar-SA"/>
    </w:rPr>
  </w:style>
  <w:style w:type="paragraph" w:styleId="794">
    <w:name w:val="Оглавление 9"/>
    <w:next w:val="794"/>
    <w:link w:val="757"/>
    <w:pPr>
      <w:pBdr/>
      <w:spacing w:after="57"/>
      <w:ind w:left="2268"/>
    </w:pPr>
    <w:rPr>
      <w:lang w:val="ru-RU" w:eastAsia="zh-CN" w:bidi="ar-SA"/>
    </w:rPr>
  </w:style>
  <w:style w:type="character" w:styleId="795">
    <w:name w:val="Title Char"/>
    <w:next w:val="795"/>
    <w:link w:val="757"/>
    <w:pPr>
      <w:pBdr/>
      <w:spacing/>
      <w:ind/>
    </w:pPr>
    <w:rPr>
      <w:sz w:val="48"/>
      <w:szCs w:val="48"/>
    </w:rPr>
  </w:style>
  <w:style w:type="character" w:styleId="796">
    <w:name w:val="Subtitle Char"/>
    <w:next w:val="796"/>
    <w:link w:val="757"/>
    <w:pPr>
      <w:pBdr/>
      <w:spacing/>
      <w:ind/>
    </w:pPr>
    <w:rPr>
      <w:sz w:val="24"/>
      <w:szCs w:val="24"/>
    </w:rPr>
  </w:style>
  <w:style w:type="character" w:styleId="797">
    <w:name w:val="Quote Char"/>
    <w:next w:val="797"/>
    <w:link w:val="757"/>
    <w:pPr>
      <w:pBdr/>
      <w:spacing/>
      <w:ind/>
    </w:pPr>
    <w:rPr>
      <w:i/>
    </w:rPr>
  </w:style>
  <w:style w:type="character" w:styleId="798">
    <w:name w:val="Intense Quote Char"/>
    <w:next w:val="798"/>
    <w:link w:val="757"/>
    <w:pPr>
      <w:pBdr/>
      <w:spacing/>
      <w:ind/>
    </w:pPr>
    <w:rPr>
      <w:i/>
    </w:rPr>
  </w:style>
  <w:style w:type="character" w:styleId="799">
    <w:name w:val="Footnote Text Char"/>
    <w:next w:val="799"/>
    <w:link w:val="757"/>
    <w:pPr>
      <w:pBdr/>
      <w:spacing/>
      <w:ind/>
    </w:pPr>
    <w:rPr>
      <w:sz w:val="18"/>
    </w:rPr>
  </w:style>
  <w:style w:type="character" w:styleId="800">
    <w:name w:val="Endnote Text Char"/>
    <w:next w:val="800"/>
    <w:link w:val="757"/>
    <w:pPr>
      <w:pBdr/>
      <w:spacing/>
      <w:ind/>
    </w:pPr>
    <w:rPr>
      <w:sz w:val="20"/>
    </w:rPr>
  </w:style>
  <w:style w:type="paragraph" w:styleId="801">
    <w:name w:val="Heading 1"/>
    <w:next w:val="801"/>
    <w:link w:val="802"/>
    <w:pPr>
      <w:keepNext w:val="true"/>
      <w:keepLines w:val="true"/>
      <w:pBdr/>
      <w:spacing w:after="200" w:before="480"/>
      <w:ind/>
      <w:outlineLvl w:val="0"/>
    </w:pPr>
    <w:rPr>
      <w:rFonts w:ascii="Arial" w:hAnsi="Arial" w:eastAsia="Arial"/>
      <w:sz w:val="40"/>
      <w:szCs w:val="40"/>
      <w:lang w:bidi="ar-SA"/>
    </w:rPr>
  </w:style>
  <w:style w:type="character" w:styleId="802">
    <w:name w:val="Heading 1 Char"/>
    <w:next w:val="802"/>
    <w:link w:val="801"/>
    <w:pPr>
      <w:pBdr/>
      <w:spacing/>
      <w:ind/>
    </w:pPr>
    <w:rPr>
      <w:rFonts w:ascii="Arial" w:hAnsi="Arial" w:eastAsia="Arial"/>
      <w:sz w:val="40"/>
      <w:szCs w:val="40"/>
      <w:lang w:bidi="ar-SA"/>
    </w:rPr>
  </w:style>
  <w:style w:type="paragraph" w:styleId="803">
    <w:name w:val="Heading 2"/>
    <w:next w:val="803"/>
    <w:link w:val="804"/>
    <w:pPr>
      <w:keepNext w:val="true"/>
      <w:keepLines w:val="true"/>
      <w:pBdr/>
      <w:spacing w:after="200" w:before="360"/>
      <w:ind/>
      <w:outlineLvl w:val="1"/>
    </w:pPr>
    <w:rPr>
      <w:rFonts w:ascii="Arial" w:hAnsi="Arial" w:eastAsia="Arial"/>
      <w:sz w:val="34"/>
      <w:lang w:bidi="ar-SA"/>
    </w:rPr>
  </w:style>
  <w:style w:type="character" w:styleId="804">
    <w:name w:val="Heading 2 Char"/>
    <w:next w:val="804"/>
    <w:link w:val="803"/>
    <w:pPr>
      <w:pBdr/>
      <w:spacing/>
      <w:ind/>
    </w:pPr>
    <w:rPr>
      <w:rFonts w:ascii="Arial" w:hAnsi="Arial" w:eastAsia="Arial"/>
      <w:sz w:val="34"/>
      <w:lang w:bidi="ar-SA"/>
    </w:rPr>
  </w:style>
  <w:style w:type="paragraph" w:styleId="805">
    <w:name w:val="Heading 3"/>
    <w:next w:val="805"/>
    <w:link w:val="806"/>
    <w:pPr>
      <w:keepNext w:val="true"/>
      <w:keepLines w:val="true"/>
      <w:pBdr/>
      <w:spacing w:after="200" w:before="320"/>
      <w:ind/>
      <w:outlineLvl w:val="2"/>
    </w:pPr>
    <w:rPr>
      <w:rFonts w:ascii="Arial" w:hAnsi="Arial" w:eastAsia="Arial"/>
      <w:sz w:val="30"/>
      <w:szCs w:val="30"/>
      <w:lang w:bidi="ar-SA"/>
    </w:rPr>
  </w:style>
  <w:style w:type="character" w:styleId="806">
    <w:name w:val="Heading 3 Char"/>
    <w:next w:val="806"/>
    <w:link w:val="805"/>
    <w:pPr>
      <w:pBdr/>
      <w:spacing/>
      <w:ind/>
    </w:pPr>
    <w:rPr>
      <w:rFonts w:ascii="Arial" w:hAnsi="Arial" w:eastAsia="Arial"/>
      <w:sz w:val="30"/>
      <w:szCs w:val="30"/>
      <w:lang w:bidi="ar-SA"/>
    </w:rPr>
  </w:style>
  <w:style w:type="paragraph" w:styleId="807">
    <w:name w:val="Heading 4"/>
    <w:next w:val="807"/>
    <w:link w:val="808"/>
    <w:pPr>
      <w:keepNext w:val="true"/>
      <w:keepLines w:val="true"/>
      <w:pBdr/>
      <w:spacing w:after="200" w:before="320"/>
      <w:ind/>
      <w:outlineLvl w:val="3"/>
    </w:pPr>
    <w:rPr>
      <w:rFonts w:ascii="Arial" w:hAnsi="Arial" w:eastAsia="Arial"/>
      <w:b/>
      <w:bCs/>
      <w:sz w:val="26"/>
      <w:szCs w:val="26"/>
      <w:lang w:bidi="ar-SA"/>
    </w:rPr>
  </w:style>
  <w:style w:type="character" w:styleId="808">
    <w:name w:val="Heading 4 Char"/>
    <w:next w:val="808"/>
    <w:link w:val="807"/>
    <w:pPr>
      <w:pBdr/>
      <w:spacing/>
      <w:ind/>
    </w:pPr>
    <w:rPr>
      <w:rFonts w:ascii="Arial" w:hAnsi="Arial" w:eastAsia="Arial"/>
      <w:b/>
      <w:bCs/>
      <w:sz w:val="26"/>
      <w:szCs w:val="26"/>
      <w:lang w:bidi="ar-SA"/>
    </w:rPr>
  </w:style>
  <w:style w:type="paragraph" w:styleId="809">
    <w:name w:val="Heading 5"/>
    <w:next w:val="809"/>
    <w:link w:val="810"/>
    <w:pPr>
      <w:keepNext w:val="true"/>
      <w:keepLines w:val="true"/>
      <w:pBdr/>
      <w:spacing w:after="200" w:before="320"/>
      <w:ind/>
      <w:outlineLvl w:val="4"/>
    </w:pPr>
    <w:rPr>
      <w:rFonts w:ascii="Arial" w:hAnsi="Arial" w:eastAsia="Arial"/>
      <w:b/>
      <w:bCs/>
      <w:sz w:val="24"/>
      <w:szCs w:val="24"/>
      <w:lang w:bidi="ar-SA"/>
    </w:rPr>
  </w:style>
  <w:style w:type="character" w:styleId="810">
    <w:name w:val="Heading 5 Char"/>
    <w:next w:val="810"/>
    <w:link w:val="809"/>
    <w:pPr>
      <w:pBdr/>
      <w:spacing/>
      <w:ind/>
    </w:pPr>
    <w:rPr>
      <w:rFonts w:ascii="Arial" w:hAnsi="Arial" w:eastAsia="Arial"/>
      <w:b/>
      <w:bCs/>
      <w:sz w:val="24"/>
      <w:szCs w:val="24"/>
      <w:lang w:bidi="ar-SA"/>
    </w:rPr>
  </w:style>
  <w:style w:type="paragraph" w:styleId="811">
    <w:name w:val="Heading 6"/>
    <w:next w:val="811"/>
    <w:link w:val="812"/>
    <w:pPr>
      <w:keepNext w:val="true"/>
      <w:keepLines w:val="true"/>
      <w:pBdr/>
      <w:spacing w:after="200" w:before="320"/>
      <w:ind/>
      <w:outlineLvl w:val="5"/>
    </w:pPr>
    <w:rPr>
      <w:rFonts w:ascii="Arial" w:hAnsi="Arial" w:eastAsia="Arial"/>
      <w:b/>
      <w:bCs/>
      <w:sz w:val="22"/>
      <w:szCs w:val="22"/>
      <w:lang w:bidi="ar-SA"/>
    </w:rPr>
  </w:style>
  <w:style w:type="character" w:styleId="812">
    <w:name w:val="Heading 6 Char"/>
    <w:next w:val="812"/>
    <w:link w:val="811"/>
    <w:pPr>
      <w:pBdr/>
      <w:spacing/>
      <w:ind/>
    </w:pPr>
    <w:rPr>
      <w:rFonts w:ascii="Arial" w:hAnsi="Arial" w:eastAsia="Arial"/>
      <w:b/>
      <w:bCs/>
      <w:sz w:val="22"/>
      <w:szCs w:val="22"/>
      <w:lang w:bidi="ar-SA"/>
    </w:rPr>
  </w:style>
  <w:style w:type="paragraph" w:styleId="813">
    <w:name w:val="Heading 7"/>
    <w:next w:val="813"/>
    <w:link w:val="814"/>
    <w:pPr>
      <w:keepNext w:val="true"/>
      <w:keepLines w:val="true"/>
      <w:pBdr/>
      <w:spacing w:after="200" w:before="320"/>
      <w:ind/>
      <w:outlineLvl w:val="6"/>
    </w:pPr>
    <w:rPr>
      <w:rFonts w:ascii="Arial" w:hAnsi="Arial" w:eastAsia="Arial"/>
      <w:b/>
      <w:bCs/>
      <w:i/>
      <w:iCs/>
      <w:sz w:val="22"/>
      <w:szCs w:val="22"/>
      <w:lang w:bidi="ar-SA"/>
    </w:rPr>
  </w:style>
  <w:style w:type="character" w:styleId="814">
    <w:name w:val="Heading 7 Char"/>
    <w:next w:val="814"/>
    <w:link w:val="813"/>
    <w:pPr>
      <w:pBdr/>
      <w:spacing/>
      <w:ind/>
    </w:pPr>
    <w:rPr>
      <w:rFonts w:ascii="Arial" w:hAnsi="Arial" w:eastAsia="Arial"/>
      <w:b/>
      <w:bCs/>
      <w:i/>
      <w:iCs/>
      <w:sz w:val="22"/>
      <w:szCs w:val="22"/>
      <w:lang w:bidi="ar-SA"/>
    </w:rPr>
  </w:style>
  <w:style w:type="paragraph" w:styleId="815">
    <w:name w:val="Heading 8"/>
    <w:next w:val="815"/>
    <w:link w:val="816"/>
    <w:pPr>
      <w:keepNext w:val="true"/>
      <w:keepLines w:val="true"/>
      <w:pBdr/>
      <w:spacing w:after="200" w:before="320"/>
      <w:ind/>
      <w:outlineLvl w:val="7"/>
    </w:pPr>
    <w:rPr>
      <w:rFonts w:ascii="Arial" w:hAnsi="Arial" w:eastAsia="Arial"/>
      <w:i/>
      <w:iCs/>
      <w:sz w:val="22"/>
      <w:szCs w:val="22"/>
      <w:lang w:bidi="ar-SA"/>
    </w:rPr>
  </w:style>
  <w:style w:type="character" w:styleId="816">
    <w:name w:val="Heading 8 Char"/>
    <w:next w:val="816"/>
    <w:link w:val="815"/>
    <w:pPr>
      <w:pBdr/>
      <w:spacing/>
      <w:ind/>
    </w:pPr>
    <w:rPr>
      <w:rFonts w:ascii="Arial" w:hAnsi="Arial" w:eastAsia="Arial"/>
      <w:i/>
      <w:iCs/>
      <w:sz w:val="22"/>
      <w:szCs w:val="22"/>
      <w:lang w:bidi="ar-SA"/>
    </w:rPr>
  </w:style>
  <w:style w:type="paragraph" w:styleId="817">
    <w:name w:val="Heading 9"/>
    <w:next w:val="817"/>
    <w:link w:val="818"/>
    <w:pPr>
      <w:keepNext w:val="true"/>
      <w:keepLines w:val="true"/>
      <w:pBdr/>
      <w:spacing w:after="200" w:before="320"/>
      <w:ind/>
      <w:outlineLvl w:val="8"/>
    </w:pPr>
    <w:rPr>
      <w:rFonts w:ascii="Arial" w:hAnsi="Arial" w:eastAsia="Arial"/>
      <w:i/>
      <w:iCs/>
      <w:sz w:val="21"/>
      <w:szCs w:val="21"/>
      <w:lang w:bidi="ar-SA"/>
    </w:rPr>
  </w:style>
  <w:style w:type="character" w:styleId="818">
    <w:name w:val="Heading 9 Char"/>
    <w:next w:val="818"/>
    <w:link w:val="817"/>
    <w:pPr>
      <w:pBdr/>
      <w:spacing/>
      <w:ind/>
    </w:pPr>
    <w:rPr>
      <w:rFonts w:ascii="Arial" w:hAnsi="Arial" w:eastAsia="Arial"/>
      <w:i/>
      <w:iCs/>
      <w:sz w:val="21"/>
      <w:szCs w:val="21"/>
      <w:lang w:bidi="ar-SA"/>
    </w:rPr>
  </w:style>
  <w:style w:type="character" w:styleId="819">
    <w:name w:val="Название Знак"/>
    <w:next w:val="819"/>
    <w:link w:val="762"/>
    <w:pPr>
      <w:pBdr/>
      <w:spacing/>
      <w:ind/>
    </w:pPr>
    <w:rPr>
      <w:sz w:val="48"/>
      <w:szCs w:val="48"/>
      <w:lang w:bidi="ar-SA"/>
    </w:rPr>
  </w:style>
  <w:style w:type="character" w:styleId="820">
    <w:name w:val="Подзаголовок Знак"/>
    <w:next w:val="820"/>
    <w:link w:val="763"/>
    <w:pPr>
      <w:pBdr/>
      <w:spacing/>
      <w:ind/>
    </w:pPr>
    <w:rPr>
      <w:sz w:val="24"/>
      <w:szCs w:val="24"/>
      <w:lang w:bidi="ar-SA"/>
    </w:rPr>
  </w:style>
  <w:style w:type="character" w:styleId="821">
    <w:name w:val="Цитата 2 Знак"/>
    <w:next w:val="821"/>
    <w:link w:val="764"/>
    <w:pPr>
      <w:pBdr/>
      <w:spacing/>
      <w:ind/>
    </w:pPr>
    <w:rPr>
      <w:i/>
      <w:lang w:val="uk-UA" w:eastAsia="zh-CN" w:bidi="ar-SA"/>
    </w:rPr>
  </w:style>
  <w:style w:type="character" w:styleId="822">
    <w:name w:val="Выделенная цитата Знак"/>
    <w:next w:val="822"/>
    <w:link w:val="767"/>
    <w:pPr>
      <w:pBdr/>
      <w:spacing/>
      <w:ind/>
    </w:pPr>
    <w:rPr>
      <w:i/>
      <w:shd w:val="clear" w:color="auto" w:fill="f2f2f2"/>
      <w:lang w:val="uk-UA" w:eastAsia="zh-CN" w:bidi="ar-SA"/>
    </w:rPr>
  </w:style>
  <w:style w:type="paragraph" w:styleId="823">
    <w:name w:val="Header1"/>
    <w:next w:val="823"/>
    <w:link w:val="824"/>
    <w:pPr>
      <w:pBdr/>
      <w:tabs>
        <w:tab w:val="center" w:leader="none" w:pos="7143"/>
        <w:tab w:val="right" w:leader="none" w:pos="14287"/>
      </w:tabs>
      <w:spacing/>
      <w:ind/>
    </w:pPr>
    <w:rPr>
      <w:lang w:val="ru-RU" w:eastAsia="zh-CN" w:bidi="ar-SA"/>
    </w:rPr>
  </w:style>
  <w:style w:type="character" w:styleId="824">
    <w:name w:val="Header Char"/>
    <w:next w:val="824"/>
    <w:link w:val="823"/>
    <w:pPr>
      <w:pBdr/>
      <w:spacing/>
      <w:ind/>
    </w:pPr>
    <w:rPr>
      <w:lang w:val="ru-RU" w:eastAsia="zh-CN" w:bidi="ar-SA"/>
    </w:rPr>
  </w:style>
  <w:style w:type="paragraph" w:styleId="825">
    <w:name w:val="Footer1"/>
    <w:next w:val="825"/>
    <w:link w:val="828"/>
    <w:pPr>
      <w:pBdr/>
      <w:tabs>
        <w:tab w:val="center" w:leader="none" w:pos="7143"/>
        <w:tab w:val="right" w:leader="none" w:pos="14287"/>
      </w:tabs>
      <w:spacing/>
      <w:ind/>
    </w:pPr>
    <w:rPr>
      <w:lang w:val="ru-RU" w:eastAsia="zh-CN" w:bidi="ar-SA"/>
    </w:rPr>
  </w:style>
  <w:style w:type="character" w:styleId="826">
    <w:name w:val="Footer Char"/>
    <w:next w:val="826"/>
    <w:link w:val="825"/>
    <w:pPr>
      <w:pBdr/>
      <w:spacing/>
      <w:ind/>
    </w:pPr>
  </w:style>
  <w:style w:type="paragraph" w:styleId="827">
    <w:name w:val="Caption1"/>
    <w:next w:val="827"/>
    <w:link w:val="757"/>
    <w:semiHidden/>
    <w:pPr>
      <w:pBdr/>
      <w:spacing w:line="276" w:lineRule="auto"/>
      <w:ind/>
    </w:pPr>
    <w:rPr>
      <w:b/>
      <w:bCs/>
      <w:color w:val="4f81bd"/>
      <w:sz w:val="18"/>
      <w:szCs w:val="18"/>
      <w:lang w:val="ru-RU" w:eastAsia="zh-CN" w:bidi="ar-SA"/>
    </w:rPr>
  </w:style>
  <w:style w:type="character" w:styleId="828">
    <w:name w:val="Caption Char"/>
    <w:next w:val="828"/>
    <w:link w:val="825"/>
    <w:pPr>
      <w:pBdr/>
      <w:spacing/>
      <w:ind/>
    </w:pPr>
    <w:rPr>
      <w:lang w:val="ru-RU" w:eastAsia="zh-CN" w:bidi="ar-SA"/>
    </w:rPr>
  </w:style>
  <w:style w:type="table" w:styleId="829">
    <w:name w:val="Table Grid Light"/>
    <w:next w:val="829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Plain Table 1"/>
    <w:next w:val="830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Plain Table 2"/>
    <w:next w:val="831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Plain Table 3"/>
    <w:next w:val="832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Plain Table 4"/>
    <w:next w:val="833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Plain Table 5"/>
    <w:next w:val="834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Grid Table 1 Light"/>
    <w:next w:val="835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Grid Table 1 Light - Accent 1"/>
    <w:next w:val="836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Grid Table 1 Light - Accent 2"/>
    <w:next w:val="837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Grid Table 1 Light - Accent 3"/>
    <w:next w:val="838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Grid Table 1 Light - Accent 4"/>
    <w:next w:val="839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Grid Table 1 Light - Accent 5"/>
    <w:next w:val="840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Grid Table 1 Light - Accent 6"/>
    <w:next w:val="841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Grid Table 2"/>
    <w:next w:val="842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Grid Table 2 - Accent 1"/>
    <w:next w:val="843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Grid Table 2 - Accent 2"/>
    <w:next w:val="844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Grid Table 2 - Accent 3"/>
    <w:next w:val="845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Grid Table 2 - Accent 4"/>
    <w:next w:val="846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Grid Table 2 - Accent 5"/>
    <w:next w:val="847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Grid Table 2 - Accent 6"/>
    <w:next w:val="848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Grid Table 3"/>
    <w:next w:val="849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Grid Table 3 - Accent 1"/>
    <w:next w:val="850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Grid Table 3 - Accent 2"/>
    <w:next w:val="851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Grid Table 3 - Accent 3"/>
    <w:next w:val="852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Grid Table 3 - Accent 4"/>
    <w:next w:val="853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Grid Table 3 - Accent 5"/>
    <w:next w:val="854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Grid Table 3 - Accent 6"/>
    <w:next w:val="855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Grid Table 4"/>
    <w:next w:val="856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Grid Table 4 - Accent 1"/>
    <w:next w:val="857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Grid Table 4 - Accent 2"/>
    <w:next w:val="858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Grid Table 4 - Accent 3"/>
    <w:next w:val="859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Grid Table 4 - Accent 4"/>
    <w:next w:val="860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Grid Table 4 - Accent 5"/>
    <w:next w:val="861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Grid Table 4 - Accent 6"/>
    <w:next w:val="862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Grid Table 5 Dark"/>
    <w:next w:val="863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Grid Table 5 Dark- Accent 1"/>
    <w:next w:val="864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Grid Table 5 Dark - Accent 2"/>
    <w:next w:val="865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Grid Table 5 Dark - Accent 3"/>
    <w:next w:val="866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Grid Table 5 Dark- Accent 4"/>
    <w:next w:val="867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Grid Table 5 Dark - Accent 5"/>
    <w:next w:val="868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Grid Table 5 Dark - Accent 6"/>
    <w:next w:val="869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Grid Table 6 Colorful"/>
    <w:next w:val="870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Grid Table 6 Colorful - Accent 1"/>
    <w:next w:val="871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Grid Table 6 Colorful - Accent 2"/>
    <w:next w:val="872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Grid Table 6 Colorful - Accent 3"/>
    <w:next w:val="873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Grid Table 6 Colorful - Accent 4"/>
    <w:next w:val="874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Grid Table 6 Colorful - Accent 5"/>
    <w:next w:val="875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Grid Table 6 Colorful - Accent 6"/>
    <w:next w:val="876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Grid Table 7 Colorful"/>
    <w:next w:val="877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Grid Table 7 Colorful - Accent 1"/>
    <w:next w:val="878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Grid Table 7 Colorful - Accent 2"/>
    <w:next w:val="879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Grid Table 7 Colorful - Accent 3"/>
    <w:next w:val="880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Grid Table 7 Colorful - Accent 4"/>
    <w:next w:val="881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Grid Table 7 Colorful - Accent 5"/>
    <w:next w:val="882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Grid Table 7 Colorful - Accent 6"/>
    <w:next w:val="883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List Table 1 Light"/>
    <w:next w:val="884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List Table 1 Light - Accent 1"/>
    <w:next w:val="885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List Table 1 Light - Accent 2"/>
    <w:next w:val="886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List Table 1 Light - Accent 3"/>
    <w:next w:val="887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>
    <w:name w:val="List Table 1 Light - Accent 4"/>
    <w:next w:val="888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>
    <w:name w:val="List Table 1 Light - Accent 5"/>
    <w:next w:val="889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>
    <w:name w:val="List Table 1 Light - Accent 6"/>
    <w:next w:val="890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>
    <w:name w:val="List Table 2"/>
    <w:next w:val="891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>
    <w:name w:val="List Table 2 - Accent 1"/>
    <w:next w:val="892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List Table 2 - Accent 2"/>
    <w:next w:val="893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>
    <w:name w:val="List Table 2 - Accent 3"/>
    <w:next w:val="894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>
    <w:name w:val="List Table 2 - Accent 4"/>
    <w:next w:val="895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>
    <w:name w:val="List Table 2 - Accent 5"/>
    <w:next w:val="896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>
    <w:name w:val="List Table 2 - Accent 6"/>
    <w:next w:val="897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>
    <w:name w:val="List Table 3"/>
    <w:next w:val="898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>
    <w:name w:val="List Table 3 - Accent 1"/>
    <w:next w:val="899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List Table 3 - Accent 2"/>
    <w:next w:val="900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>
    <w:name w:val="List Table 3 - Accent 3"/>
    <w:next w:val="901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>
    <w:name w:val="List Table 3 - Accent 4"/>
    <w:next w:val="902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>
    <w:name w:val="List Table 3 - Accent 5"/>
    <w:next w:val="903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>
    <w:name w:val="List Table 3 - Accent 6"/>
    <w:next w:val="904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>
    <w:name w:val="List Table 4"/>
    <w:next w:val="905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>
    <w:name w:val="List Table 4 - Accent 1"/>
    <w:next w:val="906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List Table 4 - Accent 2"/>
    <w:next w:val="907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>
    <w:name w:val="List Table 4 - Accent 3"/>
    <w:next w:val="908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>
    <w:name w:val="List Table 4 - Accent 4"/>
    <w:next w:val="909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>
    <w:name w:val="List Table 4 - Accent 5"/>
    <w:next w:val="910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>
    <w:name w:val="List Table 4 - Accent 6"/>
    <w:next w:val="911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>
    <w:name w:val="List Table 5 Dark"/>
    <w:next w:val="912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>
    <w:name w:val="List Table 5 Dark - Accent 1"/>
    <w:next w:val="913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List Table 5 Dark - Accent 2"/>
    <w:next w:val="914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>
    <w:name w:val="List Table 5 Dark - Accent 3"/>
    <w:next w:val="915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>
    <w:name w:val="List Table 5 Dark - Accent 4"/>
    <w:next w:val="916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>
    <w:name w:val="List Table 5 Dark - Accent 5"/>
    <w:next w:val="917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>
    <w:name w:val="List Table 5 Dark - Accent 6"/>
    <w:next w:val="918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>
    <w:name w:val="List Table 6 Colorful"/>
    <w:next w:val="919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>
    <w:name w:val="List Table 6 Colorful - Accent 1"/>
    <w:next w:val="920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>
    <w:name w:val="List Table 6 Colorful - Accent 2"/>
    <w:next w:val="921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>
    <w:name w:val="List Table 6 Colorful - Accent 3"/>
    <w:next w:val="922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>
    <w:name w:val="List Table 6 Colorful - Accent 4"/>
    <w:next w:val="923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>
    <w:name w:val="List Table 6 Colorful - Accent 5"/>
    <w:next w:val="924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>
    <w:name w:val="List Table 6 Colorful - Accent 6"/>
    <w:next w:val="925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>
    <w:name w:val="List Table 7 Colorful"/>
    <w:next w:val="926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>
    <w:name w:val="List Table 7 Colorful - Accent 1"/>
    <w:next w:val="927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List Table 7 Colorful - Accent 2"/>
    <w:next w:val="928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>
    <w:name w:val="List Table 7 Colorful - Accent 3"/>
    <w:next w:val="929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>
    <w:name w:val="List Table 7 Colorful - Accent 4"/>
    <w:next w:val="930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>
    <w:name w:val="List Table 7 Colorful - Accent 5"/>
    <w:next w:val="931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>
    <w:name w:val="List Table 7 Colorful - Accent 6"/>
    <w:next w:val="932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>
    <w:name w:val="Lined - Accent"/>
    <w:next w:val="933"/>
    <w:link w:val="757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>
    <w:name w:val="Lined - Accent 1"/>
    <w:next w:val="934"/>
    <w:link w:val="757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>
    <w:name w:val="Lined - Accent 2"/>
    <w:next w:val="935"/>
    <w:link w:val="757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>
    <w:name w:val="Lined - Accent 3"/>
    <w:next w:val="936"/>
    <w:link w:val="757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>
    <w:name w:val="Lined - Accent 4"/>
    <w:next w:val="937"/>
    <w:link w:val="757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>
    <w:name w:val="Lined - Accent 5"/>
    <w:next w:val="938"/>
    <w:link w:val="757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>
    <w:name w:val="Lined - Accent 6"/>
    <w:next w:val="939"/>
    <w:link w:val="757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>
    <w:name w:val="Bordered &amp; Lined - Accent"/>
    <w:next w:val="940"/>
    <w:link w:val="757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>
    <w:name w:val="Bordered &amp; Lined - Accent 1"/>
    <w:next w:val="941"/>
    <w:link w:val="757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>
    <w:name w:val="Bordered &amp; Lined - Accent 2"/>
    <w:next w:val="942"/>
    <w:link w:val="757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>
    <w:name w:val="Bordered &amp; Lined - Accent 3"/>
    <w:next w:val="943"/>
    <w:link w:val="757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>
    <w:name w:val="Bordered &amp; Lined - Accent 4"/>
    <w:next w:val="944"/>
    <w:link w:val="757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>
    <w:name w:val="Bordered &amp; Lined - Accent 5"/>
    <w:next w:val="945"/>
    <w:link w:val="757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>
    <w:name w:val="Bordered &amp; Lined - Accent 6"/>
    <w:next w:val="946"/>
    <w:link w:val="757"/>
    <w:pPr>
      <w:pBdr/>
      <w:spacing/>
      <w:ind/>
    </w:pPr>
    <w:rPr>
      <w:color w:val="404040"/>
      <w:lang w:val="ru-RU" w:eastAsia="ru-RU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>
    <w:name w:val="Bordered"/>
    <w:next w:val="947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>
    <w:name w:val="Bordered - Accent 1"/>
    <w:next w:val="948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>
    <w:name w:val="Bordered - Accent 2"/>
    <w:next w:val="949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>
    <w:name w:val="Bordered - Accent 3"/>
    <w:next w:val="950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>
    <w:name w:val="Bordered - Accent 4"/>
    <w:next w:val="951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>
    <w:name w:val="Bordered - Accent 5"/>
    <w:next w:val="952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>
    <w:name w:val="Bordered - Accent 6"/>
    <w:next w:val="953"/>
    <w:link w:val="757"/>
    <w:pPr>
      <w:pBdr/>
      <w:spacing/>
      <w:ind/>
    </w:pPr>
    <w:rPr>
      <w:lang w:val="ru-RU" w:eastAsia="zh-CN" w:bidi="ar-SA"/>
    </w:rPr>
    <w:tblPr>
      <w:tblW w:w="0" w:type="auto"/>
      <w:tblBorders/>
      <w:tblLayout w:type="fixed"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54">
    <w:name w:val="Текст сноски Знак"/>
    <w:next w:val="954"/>
    <w:link w:val="778"/>
    <w:semiHidden/>
    <w:pPr>
      <w:pBdr/>
      <w:spacing/>
      <w:ind/>
    </w:pPr>
    <w:rPr>
      <w:sz w:val="18"/>
      <w:lang w:bidi="ar-SA"/>
    </w:rPr>
  </w:style>
  <w:style w:type="character" w:styleId="955">
    <w:name w:val="Текст концевой сноски Знак"/>
    <w:next w:val="955"/>
    <w:link w:val="780"/>
    <w:semiHidden/>
    <w:pPr>
      <w:pBdr/>
      <w:spacing/>
      <w:ind/>
    </w:pPr>
    <w:rPr>
      <w:lang w:val="uk-UA" w:eastAsia="zh-CN" w:bidi="ar-SA"/>
    </w:rPr>
  </w:style>
  <w:style w:type="paragraph" w:styleId="956">
    <w:name w:val="Обычный1"/>
    <w:next w:val="956"/>
    <w:link w:val="757"/>
    <w:pPr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hd w:val="nil"/>
      <w:spacing/>
      <w:ind/>
    </w:pPr>
    <w:rPr>
      <w:rFonts w:ascii="Times New Roman" w:hAnsi="Times New Roman" w:eastAsia="Times New Roman"/>
      <w:sz w:val="22"/>
      <w:szCs w:val="22"/>
      <w:lang w:val="uk-UA" w:eastAsia="zh-CN" w:bidi="ar-SA"/>
    </w:rPr>
  </w:style>
  <w:style w:type="character" w:styleId="957">
    <w:name w:val="Основной текст (2)"/>
    <w:basedOn w:val="758"/>
    <w:next w:val="957"/>
    <w:link w:val="757"/>
    <w:pPr>
      <w:pBdr/>
      <w:spacing/>
      <w:ind/>
    </w:pPr>
    <w:rPr>
      <w:rFonts w:ascii="Times New Roman" w:hAnsi="Times New Roman" w:eastAsia="Times New Roman"/>
      <w:color w:val="000000"/>
      <w:spacing w:val="0"/>
      <w:position w:val="0"/>
      <w:sz w:val="28"/>
      <w:szCs w:val="28"/>
      <w:u w:val="none"/>
      <w:lang w:val="uk-UA" w:eastAsia="uk-UA" w:bidi="uk-UA"/>
    </w:rPr>
  </w:style>
  <w:style w:type="paragraph" w:styleId="958">
    <w:name w:val="Текст выноски"/>
    <w:basedOn w:val="757"/>
    <w:next w:val="958"/>
    <w:link w:val="959"/>
    <w:semiHidden/>
    <w:pPr>
      <w:pBdr/>
      <w:spacing/>
      <w:ind/>
    </w:pPr>
    <w:rPr>
      <w:rFonts w:ascii="Tahoma" w:hAnsi="Tahoma"/>
      <w:sz w:val="16"/>
      <w:szCs w:val="16"/>
    </w:rPr>
  </w:style>
  <w:style w:type="character" w:styleId="959">
    <w:name w:val="Текст выноски Знак"/>
    <w:basedOn w:val="758"/>
    <w:next w:val="959"/>
    <w:link w:val="958"/>
    <w:semiHidden/>
    <w:pPr>
      <w:pBdr/>
      <w:spacing/>
      <w:ind/>
    </w:pPr>
    <w:rPr>
      <w:rFonts w:ascii="Tahoma" w:hAnsi="Tahoma" w:eastAsia="Times New Roman"/>
      <w:sz w:val="16"/>
      <w:szCs w:val="16"/>
      <w:lang w:val="uk-UA" w:eastAsia="ru-RU"/>
    </w:rPr>
  </w:style>
  <w:style w:type="character" w:styleId="960">
    <w:name w:val="rvts23"/>
    <w:basedOn w:val="758"/>
    <w:next w:val="960"/>
    <w:link w:val="757"/>
    <w:pPr>
      <w:pBdr/>
      <w:spacing/>
      <w:ind/>
    </w:pPr>
  </w:style>
  <w:style w:type="character" w:styleId="961">
    <w:name w:val="Без интервала Знак"/>
    <w:next w:val="961"/>
    <w:link w:val="769"/>
    <w:pPr>
      <w:pBdr/>
      <w:spacing/>
      <w:ind/>
    </w:pPr>
    <w:rPr>
      <w:sz w:val="22"/>
      <w:szCs w:val="22"/>
      <w:shd w:val="nil"/>
      <w:lang w:eastAsia="en-US" w:bidi="en-US"/>
    </w:rPr>
  </w:style>
  <w:style w:type="character" w:styleId="962">
    <w:name w:val="Основной текст (2) + Полужирный"/>
    <w:next w:val="962"/>
    <w:link w:val="757"/>
    <w:pPr>
      <w:pBdr/>
      <w:spacing/>
      <w:ind/>
    </w:pPr>
    <w:rPr>
      <w:rFonts w:ascii="Times New Roman" w:hAnsi="Times New Roman" w:eastAsia="Times New Roman"/>
      <w:b/>
      <w:bCs/>
      <w:color w:val="000000"/>
      <w:spacing w:val="0"/>
      <w:position w:val="0"/>
      <w:sz w:val="22"/>
      <w:szCs w:val="22"/>
      <w:u w:val="none"/>
      <w:lang w:val="uk-UA" w:eastAsia="uk-UA" w:bidi="uk-UA"/>
    </w:rPr>
  </w:style>
  <w:style w:type="character" w:styleId="963">
    <w:name w:val="Основной текст (2) + 12 pt;Полужирный"/>
    <w:next w:val="963"/>
    <w:link w:val="757"/>
    <w:pPr>
      <w:pBdr/>
      <w:spacing/>
      <w:ind/>
    </w:pPr>
    <w:rPr>
      <w:rFonts w:ascii="Times New Roman" w:hAnsi="Times New Roman" w:eastAsia="Times New Roman"/>
      <w:b/>
      <w:bCs/>
      <w:color w:val="000000"/>
      <w:spacing w:val="0"/>
      <w:position w:val="0"/>
      <w:sz w:val="24"/>
      <w:szCs w:val="24"/>
      <w:u w:val="none"/>
      <w:lang w:val="uk-UA" w:eastAsia="uk-UA" w:bidi="uk-UA"/>
    </w:rPr>
  </w:style>
  <w:style w:type="paragraph" w:styleId="964">
    <w:name w:val="Текст примечания"/>
    <w:basedOn w:val="757"/>
    <w:next w:val="964"/>
    <w:link w:val="965"/>
    <w:uiPriority w:val="99"/>
    <w:semiHidden/>
    <w:unhideWhenUsed/>
    <w:pPr>
      <w:pBdr/>
      <w:spacing/>
      <w:ind/>
    </w:pPr>
  </w:style>
  <w:style w:type="character" w:styleId="965">
    <w:name w:val="Текст примечания Знак"/>
    <w:basedOn w:val="758"/>
    <w:next w:val="965"/>
    <w:link w:val="964"/>
    <w:uiPriority w:val="99"/>
    <w:semiHidden/>
    <w:pPr>
      <w:pBdr/>
      <w:spacing/>
      <w:ind/>
    </w:pPr>
    <w:rPr>
      <w:lang w:val="uk-UA"/>
    </w:rPr>
  </w:style>
  <w:style w:type="character" w:styleId="966">
    <w:name w:val="Знак примечания"/>
    <w:basedOn w:val="758"/>
    <w:next w:val="966"/>
    <w:link w:val="757"/>
    <w:uiPriority w:val="99"/>
    <w:semiHidden/>
    <w:unhideWhenUsed/>
    <w:pPr>
      <w:pBdr/>
      <w:spacing/>
      <w:ind/>
    </w:pPr>
    <w:rPr>
      <w:sz w:val="16"/>
      <w:szCs w:val="16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footer" Target="footer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ONLYOFFICE/8.1.3.4</Application>
  <Company>SPecialiST RePack</Company>
  <DocSecurity>0</DocSecurity>
  <HyperlinksChanged>false</HyperlinksChanged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IVEkimenko</dc:creator>
  <cp:lastModifiedBy>СТАЛЬНИЧЕНКО Юрій Валерійович</cp:lastModifiedBy>
  <cp:revision>7</cp:revision>
  <dcterms:created xsi:type="dcterms:W3CDTF">2025-10-02T06:36:00Z</dcterms:created>
  <dcterms:modified xsi:type="dcterms:W3CDTF">2025-10-23T10:20:22Z</dcterms:modified>
  <cp:version>786432</cp:version>
</cp:coreProperties>
</file>