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0" w:hanging="20" w:left="4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Autospacing="0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593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Autospacing="0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Почесні відзнаки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ідповідно до статей 25, 26 Закону України «Про місцеве самоврядування в Україні», з метою відзначення та стимулювання кращих працівників, трудових колективів та інших осіб, які досягли високого професіоналізму й значних успіхів у державній, військовій, вир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обничій, науковій, творчій, меценатській та інших сферах діяльності, зробили вагомий внесок у створення та збереження матеріальних і духовних цінностей, забезпечення обороноздатності та територіальної цілісності держави, 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Положення про Почесну грамоту Менської міської ради (додаток 1).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Затвердити Положення про Подяку Менської міської ради (додаток 2).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Визнати таким, що втратило чинність рішення 14 сесії Менської міської ради 8 скликання від 25 листопада 2021 року «Про Почесні відзнаки Менської міської ради» зі змінами.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секретаря Менської міської ради Ю.В.Стальниченка та керуючого справами виконавчого комітету Менської міської ради Л.О.Стародуб.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before="6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2025-10-23T10:23:23Z</dcterms:modified>
</cp:coreProperties>
</file>