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 w:after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 577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продаж земельної ділянки гр. Вялько Людмилі Сергіївні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звіт з експертної грошової оцінки земельної ділянки площею 0,06 га, кадастровий № 7423088501:01:001:0074 в с. Стольне, по вул. Коцюбинського, 6, документ, що посвідчує право власності гр. Вялько Л.С. на об’єкт нерухомості, який знаходиться на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емельній ділянці, звіт про експертну грошову оцінку вартості земельної ділянки (код згідно з КВЦПЗ 03.07) для будівництва та обслуговування будівель торгівлі, виготовлену ПП «Аксіома», керуючись Конституцією України,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ст..ст. 12,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127, 128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ціну продажу земельної ділянки, площею 600 кв.м кадастровий № 7423088501:01:001: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0074,яка складає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89136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вісімдесят дев’ять тисяч сто тридцять шість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грн. 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коп) гривень, без урахування ПДВ. Кошти повинні бути перераховані на розра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хунковий рахунок Менської міської ради до моменту укладання договору купівлі-продажу.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у власність (продати) гр. Вялько Людмилі Сергіївні земельну ділянку площею 0,06 га, кадастровий № 7423088501:01:001:0074 в с. Стольне, по вул. Коцюбинського, 6, (код згідно з КВЦПЗ 03.07) для будівництва та обслуговування будівель торгівлі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Стальниченку Юрію Валерійовичу укласти від імені Менської міської ради договір купівлі-продажу земельної ділянки, а також оформити інші необхідні для вчинення цієї угоди документи.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Гр. Вялько Л.С. зобов’язати використовувати земельну ділянку відповідно до вимог чинного природоохоронного законодавства.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Рішення набуває чинності з дня доведення його до відома гр. Вялько Л.С. в установленому законом порядку.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Контроль за виконанням рішення покласти на заступника міського голови з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5953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 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2025-09-25T10:31:52Z</dcterms:modified>
</cp:coreProperties>
</file>