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Додаток </w:t>
      </w:r>
      <w:r/>
    </w:p>
    <w:p>
      <w:pPr>
        <w:pBdr/>
        <w:spacing/>
        <w:ind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 рішення 65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/>
        <w:spacing/>
        <w:ind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вересня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2025 року №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531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</w:rPr>
        <w:t xml:space="preserve">ПРОГРАМА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розвитку цивільного захисту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90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tbl>
      <w:tblPr>
        <w:tblW w:w="10312" w:type="dxa"/>
        <w:tblInd w:w="-601" w:type="dxa"/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7903"/>
        <w:gridCol w:w="992"/>
      </w:tblGrid>
      <w:tr>
        <w:trPr>
          <w:trHeight w:val="440"/>
        </w:trPr>
        <w:tc>
          <w:tcPr>
            <w:tcBorders/>
            <w:tcW w:w="85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color w:val="000000"/>
                <w:sz w:val="30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Програми </w:t>
            </w:r>
            <w:r>
              <w:rPr>
                <w:color w:val="000000" w:themeColor="text1"/>
                <w:sz w:val="28"/>
                <w:lang w:val="uk-UA"/>
              </w:rPr>
              <w:t xml:space="preserve">розвитку цивільного захисту Менської міської територіальної громади на 2025-2027 роки</w:t>
            </w:r>
            <w:r>
              <w:rPr>
                <w:color w:val="000000"/>
                <w:sz w:val="30"/>
                <w:szCs w:val="28"/>
              </w:rPr>
            </w:r>
            <w:r>
              <w:rPr>
                <w:color w:val="000000"/>
                <w:sz w:val="30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88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Мета Програми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59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Механізм реалізації і контролю за виконанням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59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Фінансове забезпечення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Управління і контроль за реалізацією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Очікувані результати від реалізації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Додаток: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903" w:type="dxa"/>
            <w:textDirection w:val="lrTb"/>
            <w:noWrap/>
          </w:tcPr>
          <w:p>
            <w:pPr>
              <w:pStyle w:val="1059"/>
              <w:pBdr/>
              <w:shd w:val="clear" w:color="ffffff" w:fill="ffffff"/>
              <w:spacing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Напрями діяльності та заходи </w:t>
            </w: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об’єднаної територіальної громади на 2025-2027 роки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88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11-21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1059"/>
        <w:numPr>
          <w:ilvl w:val="0"/>
          <w:numId w:val="19"/>
        </w:numPr>
        <w:pBdr/>
        <w:tabs>
          <w:tab w:val="left" w:leader="none" w:pos="567"/>
        </w:tabs>
        <w:spacing/>
        <w:ind w:firstLine="0" w:left="0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9"/>
        <w:pBdr/>
        <w:spacing/>
        <w:ind/>
        <w:jc w:val="center"/>
        <w:rPr>
          <w:b/>
          <w:color w:val="000000"/>
          <w:sz w:val="30"/>
          <w:szCs w:val="28"/>
        </w:rPr>
      </w:pPr>
      <w:r>
        <w:rPr>
          <w:b/>
          <w:color w:val="000000" w:themeColor="text1"/>
          <w:sz w:val="28"/>
          <w:lang w:val="uk-UA"/>
        </w:rPr>
        <w:t xml:space="preserve">Програма розвитку цивільного захисту Менської міської територіальної громади на 2025-2027 роки</w:t>
      </w:r>
      <w:r>
        <w:rPr>
          <w:b/>
          <w:color w:val="000000"/>
          <w:sz w:val="30"/>
          <w:szCs w:val="28"/>
        </w:rPr>
      </w:r>
      <w:r>
        <w:rPr>
          <w:b/>
          <w:color w:val="000000"/>
          <w:sz w:val="30"/>
          <w:szCs w:val="28"/>
        </w:rPr>
      </w:r>
    </w:p>
    <w:p>
      <w:pPr>
        <w:pStyle w:val="1059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59"/>
        <w:gridCol w:w="7462"/>
      </w:tblGrid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міської  територіальної громади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Підстава для розроблення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Кодекс Цивільного захисту України від 2 жовтня 2012 року №5403-VI;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захист інформації в інформаційно-телекомунікаційних системах» від 05 липня 1994 року №80/94- ВР.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оборону України» від 06 грудня 1991 року №1932-12.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правовий режим воєнного стану» від 12 травня 2015 року №389-8.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 від 16 липня 2021 року №1702-9.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Постанови Кабінету Міністрів України: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6 березня 2002 року № 264 «Про затвердження Порядку обліку місць масового відпочинку населення на водних об’єктах»;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19 серпня 2002 року № 1200 «Про затвердження Порядку забезпечення населення І особового складу невоєнізованих формувань засобами радіаційного та хімічного захисту»;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29 березня 2006 року №373 «Про затвердження Правил забезпечення захисту інформації в інформаційних, телекомунікаційних та інформаційно-телекомунікаційних системах»;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30 вересня 2015 року № 775 «Про затвердження Порядку створення та використання матеріальних резервів для запобігання і ліквідації наслідків надзвичайних ситуацій 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27 вересня 2017 року №733 «Про затвердження Положення про організацію оповіщення про загрозу виникнення або виникнення надзвичайних ситуації та зв’язку у сфері цивільного захисту».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Замовники, розробники та виконавці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Сектор оборонної роботи, цивільного захисту населення та роботи з правоохоронними органами  Менської міської ради, Менська міська рада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859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Метою прийняття Програми є захист населення і територій від наслідків надзвичайних ситуацій техногенного, природного,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соціального та воєнного характеру, ефективне функціонування територіальної підсистеми Єдиної 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ування водними об’єктами, проведення роз’яснювально-пропагандистської роботи серед населення, забезпечення евакуації/вивезення/переміщення цивільного населення із місцевості, де ведуться бойові дії, та небезпечних територій у безпечні місця, зокрема на опл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населення в умовах воєнного стану.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Всього за Програмою – 84932,0 тис. гривень, в т.ч. 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 рік – 17428,0 тис. грн.;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2026 рік – 28314,0 тис. грн.;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Style w:val="1059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2027 рік – 39190,0 тис. грн..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Виконання Програми дасть змогу: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3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поповнити і використовувати місцевий матеріальний резерв для запобігання, ліквідації надзвичайних ситуацій техногенного, природного, соціального та воєнного характеру та їх наслідків;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організації робіт із запобігання виникненню пожеж та їх гасіння на об’єктах і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підвищення оперативності у ліквідації наслідків можливих пожеж та інших надзвичайних ситуацій;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вжиття заходів щодо створення добровільних пожежних дружин (команд) та їх матеріальної та фінансової підтримки;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охорони здоров'я і життя людей, збереження матеріальних цінностей на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, надання транспортних послуг, пально-мастильним матеріалами, облаштування місць розміщення громадян, які у зв’язку з бойовими діями залишили місце проживання/перебування, та інші заходи спрямовані на підтримку цивільного населення в умовах воєнного стану;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організації та функціонування пунктів незламності визначених на території Менської міської територіальної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удосконалення системи оповіщення цивільного населення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9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утримання та облаштування джерел протипожежного водопостачання населених пунктів громади;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-повне забезпечення укриття цивільного населення в Менській міській територіальній громаді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1059"/>
        <w:pBdr/>
        <w:tabs>
          <w:tab w:val="left" w:leader="none" w:pos="7367"/>
        </w:tabs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br w:type="page" w:clear="all"/>
      </w:r>
      <w:r>
        <w:rPr>
          <w:b/>
          <w:color w:val="000000" w:themeColor="text1"/>
          <w:sz w:val="28"/>
          <w:szCs w:val="28"/>
          <w:lang w:val="uk-UA"/>
        </w:rPr>
        <w:t xml:space="preserve">2. ЗАГАЛЬНА ЧАСТИНА ТА ВИЗНАЧЕННЯ ПРОБЛЕМАТИКИ ВИКОНАННЯ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9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розвитку цивільного захисту Менської об’єднаної територіальної громади на 2025-2027 роки(далі – Програма) розроблена на виконання Кодексу цивільного захисту України від 02.10.2012 №5403-VI, Закону Укр</w:t>
      </w:r>
      <w:r>
        <w:rPr>
          <w:color w:val="000000" w:themeColor="text1"/>
          <w:sz w:val="28"/>
          <w:szCs w:val="28"/>
          <w:lang w:val="uk-UA"/>
        </w:rPr>
        <w:t xml:space="preserve">аїни «Про захист Інформації в інформаційно-телекомунікаційних системах» від 05.07.1994 №80/94-ВР, Закону України «Про оборону України» від 06.12.1991 р. №1932-12, Закону України «Про правовий режим воєнного стану» від 12.05.2015 р. №389-8, Закону України «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 від 16.07.2021 р. №1702-9, </w:t>
      </w:r>
      <w:r>
        <w:rPr>
          <w:color w:val="000000" w:themeColor="text1"/>
          <w:sz w:val="28"/>
          <w:szCs w:val="28"/>
          <w:lang w:val="uk-UA"/>
        </w:rPr>
        <w:t xml:space="preserve"> постанов Кабінету Міністрів України від 30.09.2015 №755 «Про затвердження Порядку</w:t>
      </w:r>
      <w:r>
        <w:rPr>
          <w:color w:val="000000" w:themeColor="text1"/>
          <w:sz w:val="28"/>
          <w:szCs w:val="28"/>
          <w:lang w:val="uk-UA"/>
        </w:rPr>
        <w:t xml:space="preserve"> створення та використання матеріальних резервів для запобігання і ліквідації наслідків надзвичайних ситуацій», від 27.09.2017 №733 «Про затвердження Положення про організацію оповіщення про загрозу виникнення або виникнення надзвичайних ситуації та зв’язк</w:t>
      </w:r>
      <w:r>
        <w:rPr>
          <w:color w:val="000000" w:themeColor="text1"/>
          <w:sz w:val="28"/>
          <w:szCs w:val="28"/>
          <w:lang w:val="uk-UA"/>
        </w:rPr>
        <w:t xml:space="preserve">у у сфері цивільного захисту», від 19.08.2002 № 1200 «Про затвердження Порядку забезпечення населення і особового складу невоєнізованих формувань засобами радіаційного та хімічного захисту» (із змінами), від 6.03.2002 № 264 «Про затвердження Порядку обліку</w:t>
      </w:r>
      <w:r>
        <w:rPr>
          <w:color w:val="000000" w:themeColor="text1"/>
          <w:sz w:val="28"/>
          <w:szCs w:val="28"/>
          <w:lang w:val="uk-UA"/>
        </w:rPr>
        <w:t xml:space="preserve"> місць масового відпочинку населення на водних об’єктах», «Про затвердження Правил охорони життя людей на водних об’єктах України» (із змінами), затверджених наказом МВС України від 10.04.2017 №301 і зареєстрованих в Мін’юсті від 04.05.2017 за № 566/30434.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направлена на запобігання, ліквідації наслідків надзвичайних ситуацій техногенного, природного, соціального та воєнного характеру з метою екстреного використання його у разі вин</w:t>
      </w:r>
      <w:r>
        <w:rPr>
          <w:color w:val="000000" w:themeColor="text1"/>
          <w:sz w:val="28"/>
          <w:szCs w:val="28"/>
          <w:lang w:val="uk-UA"/>
        </w:rPr>
        <w:t xml:space="preserve">икнення надзвичайних ситуацій, удосконалення системи реагування на надзвичайні ситуації, проведення роз’яснювально-пропагандистської роботи серед населення, а також організації робіт із запобігання виникненню пожеж та їх гасіння на об’єктах і території нас</w:t>
      </w:r>
      <w:r>
        <w:rPr>
          <w:color w:val="000000" w:themeColor="text1"/>
          <w:sz w:val="28"/>
          <w:szCs w:val="28"/>
          <w:lang w:val="uk-UA"/>
        </w:rPr>
        <w:t xml:space="preserve">елених пунктів громади, підвищення оперативності у ліквідації наслідків можливих пожеж та інших надзвичайних ситуацій, вжиття заходів щодо створення добровільних пожежних дружин (команд) та їх матеріальної та фінансової підтримки, забезпечення охорони здор</w:t>
      </w:r>
      <w:r>
        <w:rPr>
          <w:color w:val="000000" w:themeColor="text1"/>
          <w:sz w:val="28"/>
          <w:szCs w:val="28"/>
          <w:lang w:val="uk-UA"/>
        </w:rPr>
        <w:t xml:space="preserve">ов’я і життя людей, збереження матеріальних цінностей на території населених пунктів громади, забезпечення евакуації/вивезення/переміщення цивільного населення із місцевості, де ведуться бойові дії, та небезпечних територій у безпечні місця, зокрема на опл</w:t>
      </w:r>
      <w:r>
        <w:rPr>
          <w:color w:val="000000" w:themeColor="text1"/>
          <w:sz w:val="28"/>
          <w:szCs w:val="28"/>
          <w:lang w:val="uk-UA"/>
        </w:rPr>
        <w:t xml:space="preserve">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проживання/перебування, оплату інших заходів спрямованих на підтримку цивільного населення в умовах воєнного стану.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spacing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Прийняття участі в ініціативі «Вдосконалення системи цивільного захисту в об’єднаних громадах України», яка виконується Асоціацією добровільних пожежних команд Респуб</w:t>
      </w:r>
      <w:r>
        <w:rPr>
          <w:color w:val="000000" w:themeColor="text1"/>
          <w:sz w:val="28"/>
          <w:szCs w:val="28"/>
          <w:lang w:val="uk-UA"/>
        </w:rPr>
        <w:t xml:space="preserve">ліки Польща за підтримки Прогрими «U-LEAD з Європою , підтримує об’єднані територіальні програми у процесі розвитку управління кризовими ситуаціями на місцевому рівні та створенні планів заходів у сфері цивільного захисту з особливим акцентом на створення </w:t>
      </w:r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команд, які доповнюють професійні пожежні частини. Проект також сприяє зміцненню потенціалу об’єднаної громади  та активізацію населення.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/>
      <w:bookmarkStart w:id="0" w:name="78"/>
      <w:r/>
      <w:bookmarkEnd w:id="0"/>
      <w:r>
        <w:rPr>
          <w:b/>
          <w:color w:val="000000" w:themeColor="text1"/>
          <w:sz w:val="28"/>
          <w:szCs w:val="28"/>
          <w:lang w:val="uk-UA"/>
        </w:rPr>
        <w:t xml:space="preserve">3. МЕТА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9"/>
        <w:pBdr/>
        <w:spacing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Метою прийняття Програми є захист населення і територій від наслідків надзвичайних ситуацій техногенного, природного, соціального та воєнного характеру, ефективне функціонування територіальної підсистеми Єдиної </w:t>
      </w:r>
      <w:r>
        <w:rPr>
          <w:color w:val="000000" w:themeColor="text1"/>
          <w:sz w:val="28"/>
          <w:szCs w:val="28"/>
          <w:lang w:val="uk-UA"/>
        </w:rPr>
        <w:t xml:space="preserve">державної системи цивільного захисту, проведення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роз’яснювально-пропагандистської роботи серед населення. 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4. ЗАВДАННЯ ПРОГРАМИ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7367"/>
        </w:tabs>
        <w:spacing/>
        <w:ind w:firstLine="72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Основними завданнями Програми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створення та поповнення місцевого матеріального резерву;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удосконалення системи реагування на надзвичайні ситуації;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здійснення організаційних та спеціальних заходів щодо запобігання виникненню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створення добровільних пожежних дружин (команд) та їх матеріальна та фінансова підтримка;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завершення формування структури КУ «Місцева пожежна охорона» та її матеріальне та фінансове забезпечення;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оновлення та/або встановлення пожежних сигналізацій;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проведення інформаційно-роз’яснювальної</w:t>
      </w:r>
      <w:r>
        <w:rPr>
          <w:bCs/>
          <w:color w:val="000000" w:themeColor="text1"/>
          <w:sz w:val="28"/>
          <w:szCs w:val="28"/>
          <w:lang w:val="uk-UA"/>
        </w:rPr>
        <w:t xml:space="preserve"> роботи серед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удосконалення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за необхідності евакуації/вивезення/переміщення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організації та функціонування пунктів незламності визначених на території Менської міської територіальної громади;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облаштування та функціонування “Центру безпеки та соціальної згуртованості” Менської міської ради;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забезпечення утримання та облаштування джерел протипожежного водопостачання населених пунктів громади;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-повне забезпечення укриття цивільного населення в Менській міській територіальній громаді;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/>
        <w:ind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абезпечення діяльності офіцерів-рятувальників на території Менської міської територіальної громади.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spacing/>
        <w:ind w:firstLine="0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59"/>
        <w:pBdr/>
        <w:tabs>
          <w:tab w:val="left" w:leader="none" w:pos="283"/>
          <w:tab w:val="left" w:leader="none" w:pos="709"/>
        </w:tabs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5. ЗАХОДИ РЕАЛІЗАЦІЇ ПРОГРАМИ.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59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 прийняттям Програми буде здійснено: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організація проведення навчання членів </w:t>
      </w:r>
      <w:bookmarkStart w:id="1" w:name="_Hlk11317996"/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</w:t>
      </w:r>
      <w:bookmarkEnd w:id="1"/>
      <w:r>
        <w:rPr>
          <w:color w:val="000000" w:themeColor="text1"/>
          <w:sz w:val="28"/>
          <w:szCs w:val="28"/>
          <w:lang w:val="uk-UA"/>
        </w:rPr>
        <w:t xml:space="preserve"> (далі – ДПК), засновником яких є Менська міська рада або КУ “Місцева пожежна охорона” Менської міської ради Менського району Чернігівської області (далі - МПО);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членів ДПК засобами індивідуального захисту (далі – ЗІЗ);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обов’язкове особисте страхування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добровільних пожежних команд та працівників КУ «Місцева пожежна охорона” спецодягом, інвентарем, приміщенням, спецтехнікою та іншими необхідними матеріалами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будівельних матеріалів, необхідних для надання термінової допомоги постраждалому населенню для ремонту будівель та споруд у зонах масштабних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пального для оперативного забезпечення підрозділів оперативно-рятувальної служби цивільного захисту, авар</w:t>
      </w:r>
      <w:r>
        <w:rPr>
          <w:color w:val="000000" w:themeColor="text1"/>
          <w:sz w:val="28"/>
          <w:szCs w:val="28"/>
          <w:lang w:val="uk-UA"/>
        </w:rPr>
        <w:t xml:space="preserve">ійно-рятувальних формувань, державних і комунальних служб, залучених до локалізації та ліквідації надзвичайних ситуацій (повені, руйнівні наслідки несприятливих гідрометеорологічних умов, руйнування житлових та виробничих будівель і споруд, пожежі та ін.);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облад</w:t>
      </w:r>
      <w:r>
        <w:rPr>
          <w:color w:val="000000" w:themeColor="text1"/>
          <w:sz w:val="28"/>
          <w:szCs w:val="28"/>
          <w:lang w:val="uk-UA"/>
        </w:rPr>
        <w:t xml:space="preserve">нання для надання термінової допомоги населенню, першочергового життєзабезпечення постраждалого населення в зонах надзвичайних ситуацій та осіб, які залучаються для ліквідації надзвичайних ситуацій та здійснення рятувальних, аварійно-відновлювальних робіт;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непрацюючого населення засобами радіаційного та хімічного захисту;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обстеження і очищення дна акваторій пляжів водолазами, паспортизація пляжів;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облаштування місць, заборонених для купання, відповідними попереджувальними знаками;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матеріальною допомогою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встановлення в на об’єктах комунальної власності пожежної сигналізації та закупівля/оновлення засобів колективного та індивідуального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 xml:space="preserve">придбання та встановлення(монтаж) систем оповіщення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за необхідності евакуацію/вивезення/переміщення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ефективної роботи “Центру безпеки і соціальної згуртованості” Менської міської ради”;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-придбання захисних фортифікаційних споруд (напростіших укриттів);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/>
        <w:ind w:firstLine="0"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-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забезпечити ефективну роботу офіцерів-рятувальників на території громади.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ФІНАНСОВЕ </w:t>
      </w:r>
      <w:r>
        <w:rPr>
          <w:b/>
          <w:color w:val="000000" w:themeColor="text1"/>
          <w:sz w:val="28"/>
          <w:szCs w:val="28"/>
          <w:lang w:val="uk-UA"/>
        </w:rPr>
        <w:t xml:space="preserve">ЗАБЕЗПЕЧЕННЯ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9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Фінансування Прогр</w:t>
      </w:r>
      <w:r>
        <w:rPr>
          <w:color w:val="000000" w:themeColor="text1"/>
          <w:sz w:val="28"/>
          <w:szCs w:val="28"/>
          <w:lang w:val="uk-UA"/>
        </w:rPr>
        <w:t xml:space="preserve">ами здійснюється за рахунок коштів бюджету Менської міської територіальної громади та інших джерел, не заборонених законодавством та 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Фінансування Програми може здійснюватися шляхом перерахування субвенції з місцевого бюджету до державного бюджету.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7. ОЧІКУВАНІ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РЕЗУЛЬТАТИ </w:t>
      </w:r>
      <w:r>
        <w:rPr>
          <w:b/>
          <w:color w:val="000000" w:themeColor="text1"/>
          <w:sz w:val="28"/>
          <w:szCs w:val="28"/>
          <w:lang w:val="uk-UA"/>
        </w:rPr>
        <w:t xml:space="preserve">ВІД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РЕАЛІЗАЦІЇ ПРОГРАМИ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Програми дасть змогу: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поповнити і використовувати місцевий матеріальний резерв для запобігання, ліквідації надзвичайних ситуацій техногенного, природного, соціального та воєнного характеру та їх наслідків;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достатню кількість добровільних пожежних дружин (команд);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завершити формування структури КУ «Місцева пожежна охорона»;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оновлення засобів індивідуального захисту, спецодягу;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ремонти спецтехніки та приміщень;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належні та безпечні умови в приміщеннях комунальної власності для працівників та їх відвідувачів;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накопичення засобів індивідуального захисту органів дихання від бойових отруйних і хімічних речовин для забезпечення непрацюючого населення.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придбати та встановити системи оповіщення цивільного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забезпечити за необхідності евакуацію/вивезення/переміщення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  <w:lang w:val="uk-UA"/>
        </w:rPr>
        <w:t xml:space="preserve">сприяти у забезпеченні діяльності офіцерів рятувальників на території громади.</w:t>
      </w:r>
      <w:r>
        <w:rPr>
          <w:color w:val="000000" w:themeColor="text1"/>
          <w:sz w:val="28"/>
          <w:szCs w:val="28"/>
          <w:highlight w:val="none"/>
          <w:lang w:val="uk-UA"/>
        </w:rPr>
      </w:r>
      <w:r>
        <w:rPr>
          <w:color w:val="000000" w:themeColor="text1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УПРАВЛІННЯ І КОНТРОЛЬ ЗА РЕАЛІЗАЦІЄЮ ПРОГРАМИ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59"/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Сектором оборонної роботи, цивільного захисту населення та роботи з правоохоронними органами Менської міськ</w:t>
      </w:r>
      <w:r>
        <w:rPr>
          <w:color w:val="000000" w:themeColor="text1"/>
          <w:sz w:val="28"/>
          <w:szCs w:val="28"/>
          <w:lang w:val="uk-UA"/>
        </w:rPr>
        <w:t xml:space="preserve">ої ради визначені ймовірні надзвичайні ситуації, що можуть виникнути на  території населених пунктів Менської міської територіальної громади та відпрацьовані відповідні Плани реагування територіальної підсистеми Єдиної державної системи цивільного захисту.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9"/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сектор оборонної роботи, цивільного захисту населення та роботи з правоохоронними органами Менської міської ради.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7367"/>
        </w:tabs>
        <w:spacing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Виконання цих завдань покладається на сектор оборонної роботи, цивільного захисту населення та роботи з правоохоронними органами  Менської міської ради, Корюківський районний відділ</w:t>
      </w:r>
      <w:r>
        <w:rPr>
          <w:bCs/>
          <w:color w:val="000000" w:themeColor="text1"/>
          <w:sz w:val="28"/>
          <w:szCs w:val="28"/>
          <w:lang w:val="uk-UA"/>
        </w:rPr>
        <w:t xml:space="preserve"> цивільного захисту та превентивної діяльності</w:t>
      </w:r>
      <w:r>
        <w:rPr>
          <w:bCs/>
          <w:color w:val="000000" w:themeColor="text1"/>
          <w:sz w:val="28"/>
          <w:szCs w:val="28"/>
          <w:lang w:val="uk-UA"/>
        </w:rPr>
        <w:t xml:space="preserve"> Головного управління ДСНС в Чернігівській області, 10 ДПРЧ (м. Мена) 1 ДПРЗ ГУ ДСНС України у Чернігівській області. 24 ДПРЧ (м. Борзна) 4 ДПРЗ ГУ ДСНС України у Чернігівській області та керівників потенційно небезпечних об’єктів.</w:t>
      </w:r>
      <w:r>
        <w:rPr>
          <w:bCs/>
          <w:color w:val="000000"/>
          <w:sz w:val="28"/>
          <w:szCs w:val="28"/>
          <w:lang w:val="uk-UA"/>
        </w:rPr>
      </w:r>
      <w:r>
        <w:rPr>
          <w:bCs/>
          <w:color w:val="000000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59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7087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59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cols w:num="1" w:sep="0" w:space="708" w:equalWidth="1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 Програми розвитку цивільного захисту Менської міської територіальної громади на 2025-2027 роки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59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Напрями діяльності та заходи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59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lang w:val="uk-UA"/>
        </w:rPr>
        <w:t xml:space="preserve">Програма розвитку цивільного захисту Менської міської територіальної громади на 2025-2027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16099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2654"/>
        <w:gridCol w:w="2242"/>
        <w:gridCol w:w="850"/>
        <w:gridCol w:w="2659"/>
        <w:gridCol w:w="1736"/>
        <w:gridCol w:w="881"/>
        <w:gridCol w:w="881"/>
        <w:gridCol w:w="881"/>
        <w:gridCol w:w="2851"/>
      </w:tblGrid>
      <w:tr>
        <w:trPr>
          <w:cantSplit/>
          <w:trHeight w:val="184"/>
          <w:tblHeader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№ з/п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Назва напряму діяльності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Строк виконання заходів, рік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2025 рік, тис грн.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2026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2027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Організація проведення навчання членів добровільних пожежних команд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1.1. Відрядження на навчання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Обов’язкове особисте страхування членів добровільних пожежних дружин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hd w:val="clear" w:color="ffffff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1.2. Договори страхування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15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Створення та поповнення місцевого матеріального резерву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3.1. Придбання пально-мастильних матеріалів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затратами.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Покращити матеріально-технічне оснащення.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3.2. Придбання засобів для  запобігання і ліквідації наслідків надзвичайних ситуацій та небезпечних подій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Удосконалення системи реагування на надзвичайні ситуації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4.1. Забезпечення промисловими засобами захисту органів дихання від небезпечних хімічних речовин непрацюючого населення, яке проживає в прогнозованій зоні хімічного забруднення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непрацюючого населення під час виникнення надзвичайних ситуацій на хімічно небезпечних об’єктах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3212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5.1. Створення локальних систем виявлення загрози виникнення надзвичайних ситуацій на об’єктах підвищеної небезпек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цивільного захисту та превентивної діяльності ГУ ДСНС у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небезпечних факторів техногенного характеру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5.2. Р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озроблення документів, необхідних для проведення аварійно-рятувальних та інших невідкладних робіт на ПНО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цивільного захисту та превентивної діяльності ГУ ДСНС у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ПНО, інші незаборонені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Оперативне реагування на надзвичайні ситуації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5.3. 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Обстеження місцевості та знешкодження вибухонебезпечних предметів на території громади (виконання термінових заявок)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РВ цивільного захисту та превентивної діяльності ГУ ДСНС у Чернігівській області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вибухо-небезпечних предметів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Проведення роз’яснювально- пропагандистської  роботи серед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6.1. Виготовлення наочних матеріалів з безпеки життєдіяльності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Наочне сприйняття населенням вимог безпеки життєдіяльності та порядку дій в разі виникнення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/>
            <w:bookmarkStart w:id="2" w:name="_Hlk11318453"/>
            <w:r>
              <w:rPr>
                <w:color w:val="000000" w:themeColor="text1"/>
                <w:lang w:val="uk-UA"/>
              </w:rPr>
              <w:t xml:space="preserve">Забезпечення матеріальною допомогою членів добровільних пожежних команд</w:t>
            </w:r>
            <w:bookmarkEnd w:id="2"/>
            <w:r>
              <w:rPr>
                <w:color w:val="000000" w:themeColor="text1"/>
                <w:lang w:val="uk-UA"/>
              </w:rPr>
              <w:t xml:space="preserve">, які засновані Менською міською радою або 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7.1. Виплата одноразової матеріальної допомоги членам добровільних пожежних команд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 Менської міської ради,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спецодягу та засобів індивідуального захисту для членів ДПК, працівників </w:t>
            </w:r>
            <w:r>
              <w:rPr>
                <w:color w:val="000000" w:themeColor="text1"/>
                <w:lang w:val="uk-UA"/>
              </w:rPr>
              <w:t xml:space="preserve">МПО.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8.1. Придбання спецодягу, шоломи пожежного, чоботи пожежного, костюми </w:t>
            </w:r>
            <w:r>
              <w:rPr>
                <w:bCs/>
                <w:color w:val="000000" w:themeColor="text1"/>
                <w:lang w:val="uk-UA"/>
              </w:rPr>
              <w:t xml:space="preserve">камуфльовані повсякденні, черевики літні з високими берцями, </w:t>
            </w:r>
            <w:r>
              <w:rPr>
                <w:color w:val="000000" w:themeColor="text1"/>
                <w:lang w:val="uk-UA"/>
              </w:rPr>
              <w:t xml:space="preserve">аварійно-рятувальним обладнанням та засобами малої механізації</w:t>
            </w:r>
            <w:r>
              <w:rPr>
                <w:bCs/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 xml:space="preserve">рукава напірні та всмоктувальні, засобами індивідуального захисту, апаратами захисту органів дихання та масками панорамними</w:t>
            </w:r>
            <w:r>
              <w:rPr>
                <w:bCs/>
                <w:color w:val="000000" w:themeColor="text1"/>
                <w:lang w:val="uk-UA"/>
              </w:rPr>
              <w:t xml:space="preserve"> тощо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</w:t>
            </w:r>
            <w:r>
              <w:rPr>
                <w:bCs/>
                <w:color w:val="000000" w:themeColor="text1"/>
                <w:lang w:val="uk-UA"/>
              </w:rPr>
              <w:t xml:space="preserve">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</w:t>
            </w:r>
            <w:r>
              <w:rPr>
                <w:bCs/>
                <w:color w:val="000000" w:themeColor="text1"/>
                <w:lang w:val="uk-UA"/>
              </w:rPr>
              <w:t xml:space="preserve">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</w:t>
            </w:r>
            <w:r>
              <w:rPr>
                <w:color w:val="000000" w:themeColor="text1"/>
                <w:lang w:val="uk-UA"/>
              </w:rPr>
              <w:t xml:space="preserve">членів ДПК та працівників МПО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небезпечних факторів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Ремонт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9.1. Поточний ремонт пожежних автомобілів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Приведення спецтехніки, яка знаходиться на території Менської міської ТГ до робочого стану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Організаційне забезпечення пожежної безпеки та забезпечення розвитку матеріально-технічної </w:t>
            </w:r>
            <w:r>
              <w:rPr>
                <w:color w:val="000000" w:themeColor="text1"/>
                <w:lang w:val="uk-UA"/>
              </w:rPr>
              <w:t xml:space="preserve">бази Корюківського РВ</w:t>
            </w:r>
            <w:r>
              <w:rPr>
                <w:color w:val="000000" w:themeColor="text1"/>
                <w:lang w:val="uk-UA"/>
              </w:rPr>
              <w:t xml:space="preserve"> цивільного захисту та превентивної діяльності</w:t>
            </w:r>
            <w:r>
              <w:rPr>
                <w:color w:val="000000" w:themeColor="text1"/>
                <w:lang w:val="uk-UA"/>
              </w:rPr>
              <w:t xml:space="preserve"> ГУ ДСНС України у Чернігівській області,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, КУ «Місцева пожежна охорона» Менської міської ради, ДПК.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10.1. Придбання паливо-мастильних матеріалів для готовності пожежної та </w:t>
            </w:r>
            <w:r>
              <w:rPr>
                <w:color w:val="000000" w:themeColor="text1"/>
                <w:lang w:val="uk-UA"/>
              </w:rPr>
              <w:t xml:space="preserve">аварійно-рятувальної техніки Корюківського РВ</w:t>
            </w:r>
            <w:r>
              <w:rPr>
                <w:color w:val="000000" w:themeColor="text1"/>
                <w:lang w:val="uk-UA"/>
              </w:rPr>
              <w:t xml:space="preserve"> цивільного захисту та превентивної діяльності</w:t>
            </w:r>
            <w:r>
              <w:rPr>
                <w:color w:val="000000" w:themeColor="text1"/>
                <w:lang w:val="uk-UA"/>
              </w:rPr>
              <w:t xml:space="preserve"> ГУ</w:t>
            </w:r>
            <w:r>
              <w:rPr>
                <w:color w:val="000000" w:themeColor="text1"/>
                <w:lang w:val="uk-UA"/>
              </w:rPr>
              <w:t xml:space="preserve"> </w:t>
            </w:r>
            <w:r>
              <w:rPr>
                <w:color w:val="000000" w:themeColor="text1"/>
                <w:lang w:val="uk-UA"/>
              </w:rPr>
              <w:t xml:space="preserve">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до дій за призначенням у випадку попередження,  загрози та виникнення надзвичайних ситуацій.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59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</w:t>
            </w:r>
            <w:r>
              <w:rPr>
                <w:bCs/>
                <w:color w:val="000000" w:themeColor="text1"/>
                <w:lang w:val="uk-UA"/>
              </w:rPr>
              <w:t xml:space="preserve">правоохоронними органами Менської міської ради,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цивільного захисту та превентивної діяльності ГУ ДСНС у Чернігівській області</w:t>
            </w:r>
            <w:r>
              <w:rPr>
                <w:color w:val="000000" w:themeColor="text1"/>
                <w:lang w:val="uk-UA"/>
              </w:rPr>
              <w:t xml:space="preserve">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</w:t>
            </w:r>
            <w:r>
              <w:rPr>
                <w:bCs/>
                <w:color w:val="000000" w:themeColor="text1"/>
                <w:lang w:val="uk-UA"/>
              </w:rPr>
              <w:t xml:space="preserve">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</w:t>
            </w:r>
            <w:r>
              <w:rPr>
                <w:bCs/>
                <w:color w:val="000000" w:themeColor="text1"/>
                <w:lang w:val="uk-UA"/>
              </w:rPr>
              <w:t xml:space="preserve">мінімальними фінансовими і матеріальними затратами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vMerge w:val="continue"/>
            <w:textDirection w:val="lrTb"/>
            <w:noWrap/>
          </w:tcPr>
          <w:p>
            <w:pPr>
              <w:pBdr/>
              <w:spacing/>
              <w:ind w:left="354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10.2. Придбання вказівних табличок пожежних гідрантів для 10 ДПРЧ (м. Мена) 1 ДПРЗ ГУ ДСНС України у Чернігівській області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цивільного захисту та превентивної діяльності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ГУ ДСНС у Чернігівській області</w:t>
            </w:r>
            <w:r>
              <w:rPr>
                <w:color w:val="000000" w:themeColor="text1"/>
                <w:lang w:val="uk-UA"/>
              </w:rPr>
              <w:t xml:space="preserve">, </w:t>
            </w:r>
            <w:r>
              <w:rPr>
                <w:bCs/>
                <w:color w:val="000000" w:themeColor="text1"/>
                <w:lang w:val="uk-UA"/>
              </w:rPr>
              <w:t xml:space="preserve">10 ДПРЧ (м. Мена) 1 ДПРЗ ГУ ДСНС України у Чернігівській області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ff0000"/>
                <w:lang w:val="uk-UA"/>
              </w:rPr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поточний ремонт приміщень, для розміщення філій місцевих пожежних команд та ДПК;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59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закупівля матеріалів для проведення поточного ремонту приміщень 10 ДПРЧ (м. Мена) 1 ДПРЗ ГУ ДСНС України в Чернігівській області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11.1. Поточний ремонт будівель пожежних ДЕПО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  <w:p>
            <w:pPr>
              <w:pStyle w:val="1059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11.2. Матеріальне забезпечення проведення поточного ремонту приміщень </w:t>
            </w:r>
            <w:r>
              <w:rPr>
                <w:color w:val="000000" w:themeColor="text1"/>
                <w:lang w:val="uk-UA"/>
              </w:rPr>
              <w:t xml:space="preserve">10 ДПРЧ (м. Мена) 1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», </w:t>
            </w:r>
            <w:r>
              <w:rPr>
                <w:color w:val="000000" w:themeColor="text1"/>
                <w:lang w:val="uk-UA"/>
              </w:rPr>
              <w:t xml:space="preserve">10 ДПРЧ (м. Мена) 1 ДПРЗ ГУ ДСНС України в Чернігівській області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ДПК, працівникам МПО, особовому складу </w:t>
            </w:r>
            <w:r>
              <w:rPr>
                <w:color w:val="000000" w:themeColor="text1"/>
                <w:lang w:val="uk-UA"/>
              </w:rPr>
              <w:t xml:space="preserve">10 ДПРЧ (м. Мена) 1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шляхом проведення робіт з  поточного ремонту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Капітальний ремонт приміщень, для розміщення філій місцевих пожежних команд та ДПК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12.1. Капітальний ремонт будівель пожежних ДЕПО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бюджети інших рівнів, інші незаборонені законодавством джерела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13.1 Придбання пожежного автомобіля пристосованого для потреб МПО (цистерна для води не менше 5 т.)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15.1.Оплата транспортних послуг, пально-мастильних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матеріалів,облаштування місць розміщення громадян, які у зв’язку з бойовими діями залишили місце проживання/перебування, виготовлення проектно-кошторисної документації, проведення експертизи проектно-кошторисної документації, здійснення авторського нагляду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, здійснення технічного нагляду, виготовлення технічних умов на підключення до інженерних мереж, виготовлення проектно-кошторисної документації на підключення до інженерних мереж, виготовлення технічного паспорту на будівлю, виготовлення сертифіката готовн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ості об’єкта до експлуатації в т.ч. на будівлі, які визначені, або яків подальшому будуть використовуватися, для тимчасового проживання внутрішньо переміщених осіб, оплату інших заходів спрямованих на підтримку цивільного населення в умовах воєнного стану.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 міської територіальної громади, бюджети інших рівнів,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Ефективне та реальне забезпечення процесу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59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організації та функціонування пунктів незламності визначених на території Менської міської територіальної громади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vMerge w:val="restart"/>
            <w:textDirection w:val="lrTb"/>
            <w:noWrap/>
          </w:tcPr>
          <w:p>
            <w:pPr>
              <w:pStyle w:val="1059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Здійснення заходів </w:t>
            </w:r>
            <w:r>
              <w:rPr>
                <w:color w:val="000000" w:themeColor="text1"/>
                <w:lang w:val="uk-UA"/>
              </w:rPr>
              <w:t xml:space="preserve">щодо комплектації та забезпечення діяльності пунктів незламності (оплата товарів та послуг,придбання (надання) пально-мастильних матеріалів,придбання обладнання необхідного для повноцінного функціонування пунктів незламності, поточні та капітальні ремонти)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підприємства, установи, заклади та організації всіх форм власності, які визначені як пункти незламності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</w:t>
            </w:r>
            <w:r>
              <w:rPr>
                <w:bCs/>
                <w:color w:val="000000" w:themeColor="text1"/>
                <w:lang w:val="uk-UA"/>
              </w:rPr>
              <w:t xml:space="preserve"> </w:t>
            </w:r>
            <w:r>
              <w:rPr>
                <w:bCs/>
                <w:color w:val="000000" w:themeColor="text1"/>
                <w:lang w:val="uk-UA"/>
              </w:rPr>
              <w:t xml:space="preserve">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Облаштування, забезпечення функціонування та матеріально-технічне оснащення Центру безпеки і соціальної згуртованості Менської міської ради, в тому числі: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поточний/капітальний ремонт приміщення для розміщення Центру безпеки і соціальної згуртованості Менської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міської ради;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комп’ютерної  мережі та підведення інтернет;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телефонія;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цілодобова гаряча лінія;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GPS навігація;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відомчий пульт охорони;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кнопки тривожного виклику на об’єктах комунальної інфраструктури (освіти, спорту, культури, медицини, комунальні підприємства тощо);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система екстреного зв’язку в публічних місцях;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закупівля підсистеми, матеріальних носіїв, електронних пристроїв, комп’ютерної та периферійної техніки та інших технічних засобів, що забезпечують відтворення інформації;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засоби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електроживлення, кондиціонування, пожежної та охоронної сигналізації;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система оповіщення і інформування;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придбання,встановлення,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ремонт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та обслуговування систем оповіщення цивільного населення;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91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придбання меблів, побутової техніки, інформаційних стендів, табличок, мап.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безпекового простору на території населених пунктів громади у всіх сферах життєдіяльності та сприяння соціально-економічному розвитку Менської міської територіальної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громади.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59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</w:t>
            </w:r>
            <w:bookmarkStart w:id="3" w:name="_GoBack"/>
            <w:r/>
            <w:bookmarkEnd w:id="3"/>
            <w:r>
              <w:rPr>
                <w:bCs/>
                <w:color w:val="000000" w:themeColor="text1"/>
                <w:lang w:val="uk-UA"/>
              </w:rPr>
              <w:t xml:space="preserve">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правопорушень; підвищення ефективності </w:t>
            </w:r>
            <w:r>
              <w:rPr>
                <w:bCs/>
                <w:color w:val="000000" w:themeColor="text1"/>
                <w:lang w:val="uk-UA"/>
              </w:rPr>
              <w:t xml:space="preserve">оперативного та дієвого оповіщення населення про </w:t>
            </w:r>
            <w:r>
              <w:rPr>
                <w:color w:val="000000" w:themeColor="text1"/>
                <w:lang w:val="uk-UA"/>
              </w:rPr>
              <w:t xml:space="preserve">надзвичайні ситуації техногенного, </w:t>
            </w:r>
            <w:r>
              <w:rPr>
                <w:color w:val="000000" w:themeColor="text1"/>
                <w:lang w:val="uk-UA"/>
              </w:rPr>
              <w:t xml:space="preserve">природного, соціального та воєнного характеру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облаштування та утримання джерел протипожежного водопостачання населених пунктів громади.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Проведення робіт (оплата послуг) з облаштування та утримання джерел протипожежного водопостачання.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незаборонені законодавством джерела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vMerge w:val="restart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Придбання захисних фортифікаційних споруд (напростіших укриттів)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Забезпечення укриття цивільного населення в Менській міській територіальній громаді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незаборонені законодавство</w:t>
            </w:r>
            <w:r>
              <w:rPr>
                <w:bCs/>
                <w:color w:val="000000" w:themeColor="text1"/>
                <w:lang w:val="uk-UA"/>
              </w:rPr>
              <w:t xml:space="preserve">м джерела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Захист населення громади від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  <w:tr>
        <w:trPr>
          <w:trHeight w:val="253"/>
        </w:trPr>
        <w:tc>
          <w:tcPr>
            <w:tcBorders/>
            <w:tcW w:w="464" w:type="dxa"/>
            <w:textDirection w:val="lrTb"/>
            <w:noWrap/>
          </w:tcPr>
          <w:p>
            <w:pPr>
              <w:pStyle w:val="991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Матеріально-технічне забезпечення діяльності  </w:t>
            </w:r>
            <w:r>
              <w:rPr>
                <w:rStyle w:val="1092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сектору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Корюківського районного відділу цивільного захисту та превентивної діяльності ГУ ДСНС України в Чернігівській області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19.1. Сприяння у забезпеченні діяльності офіцерів рятувальників на території Менської міської територіальної громади, в тому числі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придбання захищених планшетів та боді-камер, безпілотних літальних апаратів. аптечок медичних індивідуальних, укладок медичних для пожежного (аварійно-рятувального розрахунку), пор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ошкових вогнегасників ВП-5, комплектів радіаційної розвідки, комплектів хімічної розвідки; зарядної станції; одягу пожежного захисного, касок пожежних,  підкісників, поясів пожежних рятувальних, взуття пожежника захисного ( шкіряного, гумового), рукавичок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захисних для пожежника.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2025-2026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Менська міська рада, Корюківський РВ цивільного захисту та превентивної діяльності ГУ ДСНС у Чернігівській області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Інші незаборонені законодавством джерела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</w:tc>
      </w:tr>
      <w:tr>
        <w:trPr>
          <w:cantSplit/>
          <w:trHeight w:val="276"/>
        </w:trPr>
        <w:tc>
          <w:tcPr>
            <w:gridSpan w:val="6"/>
            <w:tcBorders/>
            <w:tcW w:w="10605" w:type="dxa"/>
            <w:vMerge w:val="restart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Усього: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17428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28314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39190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gridSpan w:val="6"/>
            <w:tcBorders/>
            <w:tcW w:w="10605" w:type="dxa"/>
            <w:vMerge w:val="continue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/>
            <w:tcW w:w="264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84932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59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 питань 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8504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Сергій ГАЄВОЙ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erReference w:type="first" r:id="rId13"/>
      <w:footnotePr/>
      <w:endnotePr/>
      <w:type w:val="nextPage"/>
      <w:pgSz w:h="11906" w:orient="landscape" w:w="16838"/>
      <w:pgMar w:top="993" w:right="1134" w:bottom="567" w:left="1134" w:header="31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mbria">
    <w:panose1 w:val="02040503050406030204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6"/>
      <w:framePr w:hAnchor="margin" w:vAnchor="text" w:wrap="around" w:xAlign="center" w:y="1"/>
      <w:pBdr/>
      <w:spacing/>
      <w:ind/>
      <w:rPr>
        <w:rStyle w:val="1067"/>
      </w:rPr>
    </w:pPr>
    <w:r>
      <w:rPr>
        <w:rStyle w:val="1067"/>
      </w:rPr>
      <w:fldChar w:fldCharType="begin"/>
    </w:r>
    <w:r>
      <w:rPr>
        <w:rStyle w:val="1067"/>
      </w:rPr>
      <w:instrText xml:space="preserve">PAGE  </w:instrText>
    </w:r>
    <w:r>
      <w:rPr>
        <w:rStyle w:val="1067"/>
      </w:rPr>
      <w:fldChar w:fldCharType="end"/>
    </w:r>
    <w:r>
      <w:rPr>
        <w:rStyle w:val="1067"/>
      </w:rPr>
    </w:r>
    <w:r>
      <w:rPr>
        <w:rStyle w:val="1067"/>
      </w:rPr>
    </w:r>
  </w:p>
  <w:p>
    <w:pPr>
      <w:pStyle w:val="106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Ė馧氹,䊼̴쎴Ė䊼̴Ꮬӎ쌰Ėᦄ洚쎴Ė曧好썐Ėﮱ洙䊼̴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25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27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2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3"/>
  </w:num>
  <w:num w:numId="2">
    <w:abstractNumId w:val="26"/>
  </w:num>
  <w:num w:numId="3">
    <w:abstractNumId w:val="2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11"/>
  </w:num>
  <w:num w:numId="6">
    <w:abstractNumId w:val="2"/>
  </w:num>
  <w:num w:numId="7">
    <w:abstractNumId w:val="27"/>
  </w:num>
  <w:num w:numId="8">
    <w:abstractNumId w:val="24"/>
  </w:num>
  <w:num w:numId="9">
    <w:abstractNumId w:val="0"/>
  </w:num>
  <w:num w:numId="10">
    <w:abstractNumId w:val="6"/>
  </w:num>
  <w:num w:numId="11">
    <w:abstractNumId w:val="9"/>
  </w:num>
  <w:num w:numId="12">
    <w:abstractNumId w:val="13"/>
  </w:num>
  <w:num w:numId="13">
    <w:abstractNumId w:val="2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8"/>
  </w:num>
  <w:num w:numId="17">
    <w:abstractNumId w:val="1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8"/>
  </w:num>
  <w:num w:numId="20">
    <w:abstractNumId w:val="5"/>
  </w:num>
  <w:num w:numId="21">
    <w:abstractNumId w:val="4"/>
  </w:num>
  <w:num w:numId="22">
    <w:abstractNumId w:val="21"/>
  </w:num>
  <w:num w:numId="23">
    <w:abstractNumId w:val="14"/>
  </w:num>
  <w:num w:numId="24">
    <w:abstractNumId w:val="15"/>
  </w:num>
  <w:num w:numId="25">
    <w:abstractNumId w:val="7"/>
  </w:num>
  <w:num w:numId="26">
    <w:abstractNumId w:val="10"/>
  </w:num>
  <w:num w:numId="27">
    <w:abstractNumId w:val="1"/>
  </w:num>
  <w:num w:numId="28">
    <w:abstractNumId w:val="3"/>
  </w:num>
  <w:num w:numId="29">
    <w:abstractNumId w:val="17"/>
  </w:num>
  <w:num w:numId="30">
    <w:abstractNumId w:val="28"/>
  </w:num>
  <w:num w:numId="31">
    <w:abstractNumId w:val="2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0"/>
      <w:szCs w:val="20"/>
      <w:lang w:val="uk-UA" w:eastAsia="zh-CN"/>
    </w:rPr>
  </w:style>
  <w:style w:type="character" w:styleId="795" w:default="1">
    <w:name w:val="Default Paragraph Font"/>
    <w:uiPriority w:val="1"/>
    <w:semiHidden/>
    <w:unhideWhenUsed/>
    <w:pPr>
      <w:pBdr/>
      <w:spacing/>
      <w:ind/>
    </w:pPr>
  </w:style>
  <w:style w:type="table" w:styleId="79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7" w:default="1">
    <w:name w:val="No List"/>
    <w:uiPriority w:val="99"/>
    <w:semiHidden/>
    <w:unhideWhenUsed/>
    <w:pPr>
      <w:pBdr/>
      <w:spacing/>
      <w:ind/>
    </w:pPr>
  </w:style>
  <w:style w:type="paragraph" w:styleId="798" w:customStyle="1">
    <w:name w:val="Heading 1"/>
    <w:basedOn w:val="794"/>
    <w:next w:val="794"/>
    <w:link w:val="84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99" w:customStyle="1">
    <w:name w:val="Heading 2"/>
    <w:basedOn w:val="794"/>
    <w:next w:val="794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800" w:customStyle="1">
    <w:name w:val="Heading 3"/>
    <w:basedOn w:val="794"/>
    <w:next w:val="794"/>
    <w:link w:val="98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801" w:customStyle="1">
    <w:name w:val="Heading 4"/>
    <w:basedOn w:val="794"/>
    <w:next w:val="794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802" w:customStyle="1">
    <w:name w:val="Heading 5"/>
    <w:basedOn w:val="794"/>
    <w:next w:val="794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803" w:customStyle="1">
    <w:name w:val="Heading 6"/>
    <w:basedOn w:val="794"/>
    <w:next w:val="794"/>
    <w:link w:val="845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4" w:customStyle="1">
    <w:name w:val="Heading 7"/>
    <w:basedOn w:val="794"/>
    <w:next w:val="794"/>
    <w:link w:val="846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5" w:customStyle="1">
    <w:name w:val="Heading 8"/>
    <w:basedOn w:val="794"/>
    <w:next w:val="794"/>
    <w:link w:val="847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6" w:customStyle="1">
    <w:name w:val="Heading 9"/>
    <w:basedOn w:val="794"/>
    <w:next w:val="794"/>
    <w:link w:val="848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7">
    <w:name w:val="Intense Emphasis"/>
    <w:basedOn w:val="79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808">
    <w:name w:val="Intense Reference"/>
    <w:basedOn w:val="79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809">
    <w:name w:val="Subtle Emphasis"/>
    <w:basedOn w:val="7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795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795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7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4" w:customStyle="1">
    <w:name w:val="Header"/>
    <w:basedOn w:val="794"/>
    <w:link w:val="1002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5" w:customStyle="1">
    <w:name w:val="Footer"/>
    <w:basedOn w:val="794"/>
    <w:link w:val="1004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16" w:customStyle="1">
    <w:name w:val="Caption"/>
    <w:basedOn w:val="794"/>
    <w:next w:val="794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17">
    <w:name w:val="FollowedHyperlink"/>
    <w:basedOn w:val="79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18" w:customStyle="1">
    <w:name w:val="Caption Char"/>
    <w:uiPriority w:val="99"/>
    <w:pPr>
      <w:pBdr/>
      <w:spacing/>
      <w:ind/>
    </w:pPr>
  </w:style>
  <w:style w:type="paragraph" w:styleId="819" w:customStyle="1">
    <w:name w:val="Заголовок 11"/>
    <w:basedOn w:val="794"/>
    <w:next w:val="7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20" w:customStyle="1">
    <w:name w:val="Заголовок 21"/>
    <w:basedOn w:val="794"/>
    <w:next w:val="79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21" w:customStyle="1">
    <w:name w:val="Заголовок 3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22" w:customStyle="1">
    <w:name w:val="Заголовок 4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23" w:customStyle="1">
    <w:name w:val="Заголовок 5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4" w:customStyle="1">
    <w:name w:val="Заголовок 6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25" w:customStyle="1">
    <w:name w:val="Заголовок 7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26" w:customStyle="1">
    <w:name w:val="Заголовок 8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27" w:customStyle="1">
    <w:name w:val="Заголовок 9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8" w:customStyle="1">
    <w:name w:val="Верхний колонтитул1"/>
    <w:basedOn w:val="79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9" w:customStyle="1">
    <w:name w:val="Нижний колонтитул1"/>
    <w:basedOn w:val="794"/>
    <w:link w:val="851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30" w:customStyle="1">
    <w:name w:val="Название объекта1"/>
    <w:basedOn w:val="794"/>
    <w:next w:val="79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31" w:customStyle="1">
    <w:name w:val="Endnote Text Char"/>
    <w:uiPriority w:val="99"/>
    <w:pPr>
      <w:pBdr/>
      <w:spacing/>
      <w:ind/>
    </w:pPr>
    <w:rPr>
      <w:sz w:val="20"/>
    </w:rPr>
  </w:style>
  <w:style w:type="paragraph" w:styleId="832" w:customStyle="1">
    <w:name w:val="Заголовок 31"/>
    <w:basedOn w:val="794"/>
    <w:next w:val="794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33" w:customStyle="1">
    <w:name w:val="Заголовок 11"/>
    <w:basedOn w:val="794"/>
    <w:next w:val="794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834" w:customStyle="1">
    <w:name w:val="Заголовок 21"/>
    <w:basedOn w:val="794"/>
    <w:next w:val="794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835" w:customStyle="1">
    <w:name w:val="Заголовок 41"/>
    <w:basedOn w:val="794"/>
    <w:next w:val="794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36" w:customStyle="1">
    <w:name w:val="Заголовок 51"/>
    <w:basedOn w:val="794"/>
    <w:next w:val="794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37" w:customStyle="1">
    <w:name w:val="Заголовок 61"/>
    <w:basedOn w:val="794"/>
    <w:next w:val="794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38" w:customStyle="1">
    <w:name w:val="Заголовок 71"/>
    <w:basedOn w:val="794"/>
    <w:next w:val="794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39" w:customStyle="1">
    <w:name w:val="Заголовок 81"/>
    <w:basedOn w:val="794"/>
    <w:next w:val="794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40" w:customStyle="1">
    <w:name w:val="Заголовок 91"/>
    <w:basedOn w:val="794"/>
    <w:next w:val="794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41" w:customStyle="1">
    <w:name w:val="Heading 1 Char"/>
    <w:basedOn w:val="795"/>
    <w:link w:val="981"/>
    <w:uiPriority w:val="99"/>
    <w:pPr>
      <w:pBdr/>
      <w:spacing/>
      <w:ind/>
    </w:pPr>
    <w:rPr>
      <w:rFonts w:ascii="Arial" w:hAnsi="Arial" w:cs="Times New Roman"/>
      <w:sz w:val="40"/>
      <w:szCs w:val="40"/>
      <w:lang w:val="ru-RU" w:eastAsia="ru-RU" w:bidi="ar-SA"/>
    </w:rPr>
  </w:style>
  <w:style w:type="character" w:styleId="842" w:customStyle="1">
    <w:name w:val="Heading 2 Char"/>
    <w:basedOn w:val="795"/>
    <w:link w:val="982"/>
    <w:uiPriority w:val="99"/>
    <w:pPr>
      <w:pBdr/>
      <w:spacing/>
      <w:ind/>
    </w:pPr>
    <w:rPr>
      <w:rFonts w:ascii="Arial" w:hAnsi="Arial" w:cs="Times New Roman"/>
      <w:sz w:val="22"/>
      <w:szCs w:val="22"/>
      <w:lang w:val="ru-RU" w:eastAsia="ru-RU" w:bidi="ar-SA"/>
    </w:rPr>
  </w:style>
  <w:style w:type="character" w:styleId="843" w:customStyle="1">
    <w:name w:val="Heading 4 Char"/>
    <w:basedOn w:val="795"/>
    <w:link w:val="985"/>
    <w:uiPriority w:val="99"/>
    <w:pPr>
      <w:pBdr/>
      <w:spacing/>
      <w:ind/>
    </w:pPr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styleId="844" w:customStyle="1">
    <w:name w:val="Heading 5 Char"/>
    <w:basedOn w:val="795"/>
    <w:link w:val="986"/>
    <w:uiPriority w:val="99"/>
    <w:pPr>
      <w:pBdr/>
      <w:spacing/>
      <w:ind/>
    </w:pPr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styleId="845" w:customStyle="1">
    <w:name w:val="Heading 6 Char"/>
    <w:basedOn w:val="795"/>
    <w:link w:val="987"/>
    <w:uiPriority w:val="99"/>
    <w:pPr>
      <w:pBdr/>
      <w:spacing/>
      <w:ind/>
    </w:pPr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styleId="846" w:customStyle="1">
    <w:name w:val="Heading 7 Char"/>
    <w:basedOn w:val="795"/>
    <w:link w:val="988"/>
    <w:uiPriority w:val="99"/>
    <w:pPr>
      <w:pBdr/>
      <w:spacing/>
      <w:ind/>
    </w:pPr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styleId="847" w:customStyle="1">
    <w:name w:val="Heading 8 Char"/>
    <w:basedOn w:val="795"/>
    <w:link w:val="989"/>
    <w:uiPriority w:val="99"/>
    <w:pPr>
      <w:pBdr/>
      <w:spacing/>
      <w:ind/>
    </w:pPr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styleId="848" w:customStyle="1">
    <w:name w:val="Heading 9 Char"/>
    <w:basedOn w:val="795"/>
    <w:link w:val="990"/>
    <w:uiPriority w:val="99"/>
    <w:pPr>
      <w:pBdr/>
      <w:spacing/>
      <w:ind/>
    </w:pPr>
    <w:rPr>
      <w:rFonts w:ascii="Arial" w:hAnsi="Arial" w:cs="Times New Roman"/>
      <w:i/>
      <w:iCs/>
      <w:sz w:val="21"/>
      <w:szCs w:val="21"/>
      <w:lang w:val="ru-RU" w:eastAsia="ru-RU" w:bidi="ar-SA"/>
    </w:rPr>
  </w:style>
  <w:style w:type="paragraph" w:styleId="849">
    <w:name w:val="table of figures"/>
    <w:basedOn w:val="794"/>
    <w:next w:val="794"/>
    <w:uiPriority w:val="99"/>
    <w:pPr>
      <w:pBdr/>
      <w:spacing/>
      <w:ind/>
    </w:pPr>
  </w:style>
  <w:style w:type="paragraph" w:styleId="850" w:customStyle="1">
    <w:name w:val="Название объекта1"/>
    <w:basedOn w:val="794"/>
    <w:next w:val="794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51" w:customStyle="1">
    <w:name w:val="Нижний колонтитул Знак1"/>
    <w:link w:val="829"/>
    <w:uiPriority w:val="99"/>
    <w:pPr>
      <w:pBdr/>
      <w:spacing/>
      <w:ind/>
    </w:pPr>
  </w:style>
  <w:style w:type="table" w:styleId="852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endnote text"/>
    <w:basedOn w:val="794"/>
    <w:link w:val="959"/>
    <w:uiPriority w:val="99"/>
    <w:semiHidden/>
    <w:pPr>
      <w:pBdr/>
      <w:spacing/>
      <w:ind/>
    </w:pPr>
    <w:rPr>
      <w:lang w:eastAsia="ru-RU"/>
    </w:rPr>
  </w:style>
  <w:style w:type="character" w:styleId="959" w:customStyle="1">
    <w:name w:val="Текст концевой сноски Знак"/>
    <w:basedOn w:val="795"/>
    <w:link w:val="958"/>
    <w:uiPriority w:val="99"/>
    <w:pPr>
      <w:pBdr/>
      <w:spacing/>
      <w:ind/>
    </w:pPr>
    <w:rPr>
      <w:rFonts w:cs="Times New Roman"/>
      <w:sz w:val="20"/>
    </w:rPr>
  </w:style>
  <w:style w:type="character" w:styleId="960">
    <w:name w:val="endnote reference"/>
    <w:basedOn w:val="795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61" w:customStyle="1">
    <w:name w:val="Заголовок 11"/>
    <w:basedOn w:val="794"/>
    <w:next w:val="794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962" w:customStyle="1">
    <w:name w:val="Заголовок 21"/>
    <w:basedOn w:val="794"/>
    <w:next w:val="794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963" w:customStyle="1">
    <w:name w:val="Заголовок 31"/>
    <w:basedOn w:val="794"/>
    <w:next w:val="794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964" w:customStyle="1">
    <w:name w:val="Заголовок 41"/>
    <w:basedOn w:val="794"/>
    <w:next w:val="794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65" w:customStyle="1">
    <w:name w:val="Заголовок 51"/>
    <w:basedOn w:val="794"/>
    <w:next w:val="794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66" w:customStyle="1">
    <w:name w:val="Заголовок 61"/>
    <w:basedOn w:val="794"/>
    <w:next w:val="794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967" w:customStyle="1">
    <w:name w:val="Заголовок 71"/>
    <w:basedOn w:val="794"/>
    <w:next w:val="794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968" w:customStyle="1">
    <w:name w:val="Заголовок 81"/>
    <w:basedOn w:val="794"/>
    <w:next w:val="794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969" w:customStyle="1">
    <w:name w:val="Заголовок 91"/>
    <w:basedOn w:val="794"/>
    <w:next w:val="794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970" w:customStyle="1">
    <w:name w:val="Верхний колонтитул1"/>
    <w:basedOn w:val="794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71" w:customStyle="1">
    <w:name w:val="Нижний колонтитул1"/>
    <w:basedOn w:val="794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72" w:customStyle="1">
    <w:name w:val="Заголовок 111"/>
    <w:basedOn w:val="1059"/>
    <w:next w:val="1059"/>
    <w:link w:val="1020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20"/>
    </w:rPr>
  </w:style>
  <w:style w:type="paragraph" w:styleId="973" w:customStyle="1">
    <w:name w:val="Заголовок 211"/>
    <w:basedOn w:val="1059"/>
    <w:next w:val="1059"/>
    <w:link w:val="1021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74" w:customStyle="1">
    <w:name w:val="Заголовок 311"/>
    <w:basedOn w:val="1059"/>
    <w:next w:val="1059"/>
    <w:link w:val="1022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20"/>
    </w:rPr>
  </w:style>
  <w:style w:type="paragraph" w:styleId="975" w:customStyle="1">
    <w:name w:val="Заголовок 411"/>
    <w:basedOn w:val="1059"/>
    <w:next w:val="1059"/>
    <w:link w:val="1023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sz w:val="26"/>
      <w:szCs w:val="20"/>
    </w:rPr>
  </w:style>
  <w:style w:type="paragraph" w:styleId="976" w:customStyle="1">
    <w:name w:val="Заголовок 511"/>
    <w:link w:val="1024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</w:rPr>
  </w:style>
  <w:style w:type="paragraph" w:styleId="977" w:customStyle="1">
    <w:name w:val="Заголовок 611"/>
    <w:basedOn w:val="1059"/>
    <w:next w:val="1059"/>
    <w:link w:val="1025"/>
    <w:uiPriority w:val="99"/>
    <w:pPr>
      <w:keepNext w:val="true"/>
      <w:pBdr/>
      <w:spacing/>
      <w:ind w:right="588"/>
      <w:outlineLvl w:val="5"/>
    </w:pPr>
    <w:rPr>
      <w:rFonts w:ascii="Arial" w:hAnsi="Arial"/>
      <w:b/>
      <w:sz w:val="22"/>
      <w:szCs w:val="20"/>
    </w:rPr>
  </w:style>
  <w:style w:type="paragraph" w:styleId="978" w:customStyle="1">
    <w:name w:val="Заголовок 711"/>
    <w:link w:val="1026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979" w:customStyle="1">
    <w:name w:val="Заголовок 811"/>
    <w:link w:val="1027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980" w:customStyle="1">
    <w:name w:val="Заголовок 911"/>
    <w:link w:val="102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</w:rPr>
  </w:style>
  <w:style w:type="paragraph" w:styleId="981" w:customStyle="1">
    <w:name w:val="Заголовок 12"/>
    <w:link w:val="841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82" w:customStyle="1">
    <w:name w:val="Заголовок 22"/>
    <w:link w:val="842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83" w:customStyle="1">
    <w:name w:val="Заголовок 32"/>
    <w:link w:val="984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</w:rPr>
  </w:style>
  <w:style w:type="character" w:styleId="984" w:customStyle="1">
    <w:name w:val="Heading 3 Char"/>
    <w:link w:val="983"/>
    <w:uiPriority w:val="99"/>
    <w:pPr>
      <w:pBdr/>
      <w:spacing/>
      <w:ind/>
    </w:pPr>
    <w:rPr>
      <w:rFonts w:ascii="Arial" w:hAnsi="Arial"/>
      <w:sz w:val="22"/>
    </w:rPr>
  </w:style>
  <w:style w:type="paragraph" w:styleId="985" w:customStyle="1">
    <w:name w:val="Заголовок 42"/>
    <w:link w:val="843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86" w:customStyle="1">
    <w:name w:val="Заголовок 52"/>
    <w:link w:val="844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87" w:customStyle="1">
    <w:name w:val="Заголовок 62"/>
    <w:link w:val="845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88" w:customStyle="1">
    <w:name w:val="Заголовок 72"/>
    <w:link w:val="846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89" w:customStyle="1">
    <w:name w:val="Заголовок 82"/>
    <w:link w:val="847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90" w:customStyle="1">
    <w:name w:val="Заголовок 92"/>
    <w:link w:val="84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91">
    <w:name w:val="List Paragraph"/>
    <w:basedOn w:val="794"/>
    <w:uiPriority w:val="99"/>
    <w:qFormat/>
    <w:pPr>
      <w:pBdr/>
      <w:spacing/>
      <w:ind w:left="720"/>
      <w:contextualSpacing w:val="true"/>
    </w:pPr>
  </w:style>
  <w:style w:type="paragraph" w:styleId="992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93">
    <w:name w:val="Title"/>
    <w:basedOn w:val="794"/>
    <w:link w:val="1029"/>
    <w:uiPriority w:val="99"/>
    <w:qFormat/>
    <w:pPr>
      <w:pBdr/>
      <w:spacing w:after="200" w:before="300"/>
      <w:ind/>
      <w:contextualSpacing w:val="true"/>
    </w:pPr>
    <w:rPr>
      <w:sz w:val="48"/>
      <w:lang w:eastAsia="ru-RU"/>
    </w:rPr>
  </w:style>
  <w:style w:type="character" w:styleId="994" w:customStyle="1">
    <w:name w:val="Title Char"/>
    <w:basedOn w:val="795"/>
    <w:uiPriority w:val="99"/>
    <w:pPr>
      <w:pBdr/>
      <w:spacing/>
      <w:ind/>
    </w:pPr>
    <w:rPr>
      <w:rFonts w:cs="Times New Roman"/>
      <w:sz w:val="48"/>
    </w:rPr>
  </w:style>
  <w:style w:type="paragraph" w:styleId="995">
    <w:name w:val="Subtitle"/>
    <w:basedOn w:val="794"/>
    <w:link w:val="1030"/>
    <w:uiPriority w:val="99"/>
    <w:qFormat/>
    <w:pPr>
      <w:pBdr/>
      <w:spacing w:after="200" w:before="200"/>
      <w:ind/>
    </w:pPr>
    <w:rPr>
      <w:sz w:val="24"/>
      <w:lang w:eastAsia="ru-RU"/>
    </w:rPr>
  </w:style>
  <w:style w:type="character" w:styleId="996" w:customStyle="1">
    <w:name w:val="Subtitle Char"/>
    <w:basedOn w:val="795"/>
    <w:uiPriority w:val="99"/>
    <w:pPr>
      <w:pBdr/>
      <w:spacing/>
      <w:ind/>
    </w:pPr>
    <w:rPr>
      <w:rFonts w:cs="Times New Roman"/>
      <w:sz w:val="24"/>
    </w:rPr>
  </w:style>
  <w:style w:type="paragraph" w:styleId="997">
    <w:name w:val="Quote"/>
    <w:basedOn w:val="794"/>
    <w:link w:val="1031"/>
    <w:uiPriority w:val="99"/>
    <w:qFormat/>
    <w:pPr>
      <w:pBdr/>
      <w:spacing/>
      <w:ind w:right="720" w:left="720"/>
    </w:pPr>
    <w:rPr>
      <w:i/>
    </w:rPr>
  </w:style>
  <w:style w:type="character" w:styleId="998" w:customStyle="1">
    <w:name w:val="Quote Char"/>
    <w:basedOn w:val="795"/>
    <w:uiPriority w:val="99"/>
    <w:pPr>
      <w:pBdr/>
      <w:spacing/>
      <w:ind/>
    </w:pPr>
    <w:rPr>
      <w:rFonts w:cs="Times New Roman"/>
      <w:i/>
    </w:rPr>
  </w:style>
  <w:style w:type="paragraph" w:styleId="999">
    <w:name w:val="Intense Quote"/>
    <w:basedOn w:val="794"/>
    <w:link w:val="1032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1000" w:customStyle="1">
    <w:name w:val="Intense Quote Char"/>
    <w:basedOn w:val="795"/>
    <w:uiPriority w:val="99"/>
    <w:pPr>
      <w:pBdr/>
      <w:spacing/>
      <w:ind/>
    </w:pPr>
    <w:rPr>
      <w:rFonts w:cs="Times New Roman"/>
      <w:i/>
    </w:rPr>
  </w:style>
  <w:style w:type="paragraph" w:styleId="1001" w:customStyle="1">
    <w:name w:val="Верхний колонтитул11"/>
    <w:link w:val="1002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1002" w:customStyle="1">
    <w:name w:val="Header Char"/>
    <w:link w:val="1001"/>
    <w:uiPriority w:val="99"/>
    <w:pPr>
      <w:pBdr/>
      <w:spacing/>
      <w:ind/>
    </w:pPr>
    <w:rPr>
      <w:sz w:val="22"/>
      <w:lang w:val="ru-RU" w:eastAsia="en-US"/>
    </w:rPr>
  </w:style>
  <w:style w:type="paragraph" w:styleId="1003" w:customStyle="1">
    <w:name w:val="Нижний колонтитул11"/>
    <w:link w:val="1004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1004" w:customStyle="1">
    <w:name w:val="Footer Char"/>
    <w:link w:val="1003"/>
    <w:uiPriority w:val="99"/>
    <w:pPr>
      <w:pBdr/>
      <w:spacing/>
      <w:ind/>
    </w:pPr>
    <w:rPr>
      <w:sz w:val="22"/>
      <w:lang w:val="ru-RU" w:eastAsia="en-US"/>
    </w:rPr>
  </w:style>
  <w:style w:type="table" w:styleId="1005">
    <w:name w:val="Table Grid"/>
    <w:basedOn w:val="796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6">
    <w:name w:val="Hyperlink"/>
    <w:basedOn w:val="795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07">
    <w:name w:val="footnote text"/>
    <w:basedOn w:val="794"/>
    <w:link w:val="1058"/>
    <w:uiPriority w:val="99"/>
    <w:semiHidden/>
    <w:pPr>
      <w:pBdr/>
      <w:spacing w:after="40"/>
      <w:ind/>
    </w:pPr>
    <w:rPr>
      <w:lang w:eastAsia="ru-RU"/>
    </w:rPr>
  </w:style>
  <w:style w:type="character" w:styleId="1008" w:customStyle="1">
    <w:name w:val="Footnote Text Char"/>
    <w:basedOn w:val="795"/>
    <w:uiPriority w:val="99"/>
    <w:pPr>
      <w:pBdr/>
      <w:spacing/>
      <w:ind/>
    </w:pPr>
    <w:rPr>
      <w:rFonts w:cs="Times New Roman"/>
      <w:sz w:val="18"/>
    </w:rPr>
  </w:style>
  <w:style w:type="character" w:styleId="1009">
    <w:name w:val="footnote reference"/>
    <w:basedOn w:val="795"/>
    <w:uiPriority w:val="99"/>
    <w:pPr>
      <w:pBdr/>
      <w:spacing/>
      <w:ind/>
    </w:pPr>
    <w:rPr>
      <w:rFonts w:cs="Times New Roman"/>
      <w:vertAlign w:val="superscript"/>
    </w:rPr>
  </w:style>
  <w:style w:type="paragraph" w:styleId="1010">
    <w:name w:val="toc 1"/>
    <w:basedOn w:val="794"/>
    <w:uiPriority w:val="99"/>
    <w:pPr>
      <w:pBdr/>
      <w:spacing w:after="57"/>
      <w:ind/>
    </w:pPr>
  </w:style>
  <w:style w:type="paragraph" w:styleId="1011">
    <w:name w:val="toc 2"/>
    <w:basedOn w:val="794"/>
    <w:uiPriority w:val="99"/>
    <w:pPr>
      <w:pBdr/>
      <w:spacing w:after="57"/>
      <w:ind w:left="283"/>
    </w:pPr>
  </w:style>
  <w:style w:type="paragraph" w:styleId="1012">
    <w:name w:val="toc 3"/>
    <w:basedOn w:val="794"/>
    <w:uiPriority w:val="99"/>
    <w:pPr>
      <w:pBdr/>
      <w:spacing w:after="57"/>
      <w:ind w:left="567"/>
    </w:pPr>
  </w:style>
  <w:style w:type="paragraph" w:styleId="1013">
    <w:name w:val="toc 4"/>
    <w:basedOn w:val="794"/>
    <w:uiPriority w:val="99"/>
    <w:pPr>
      <w:pBdr/>
      <w:spacing w:after="57"/>
      <w:ind w:left="850"/>
    </w:pPr>
  </w:style>
  <w:style w:type="paragraph" w:styleId="1014">
    <w:name w:val="toc 5"/>
    <w:basedOn w:val="794"/>
    <w:uiPriority w:val="99"/>
    <w:pPr>
      <w:pBdr/>
      <w:spacing w:after="57"/>
      <w:ind w:left="1134"/>
    </w:pPr>
  </w:style>
  <w:style w:type="paragraph" w:styleId="1015">
    <w:name w:val="toc 6"/>
    <w:basedOn w:val="794"/>
    <w:uiPriority w:val="99"/>
    <w:pPr>
      <w:pBdr/>
      <w:spacing w:after="57"/>
      <w:ind w:left="1417"/>
    </w:pPr>
  </w:style>
  <w:style w:type="paragraph" w:styleId="1016">
    <w:name w:val="toc 7"/>
    <w:basedOn w:val="794"/>
    <w:uiPriority w:val="99"/>
    <w:pPr>
      <w:pBdr/>
      <w:spacing w:after="57"/>
      <w:ind w:left="1701"/>
    </w:pPr>
  </w:style>
  <w:style w:type="paragraph" w:styleId="1017">
    <w:name w:val="toc 8"/>
    <w:basedOn w:val="794"/>
    <w:uiPriority w:val="99"/>
    <w:pPr>
      <w:pBdr/>
      <w:spacing w:after="57"/>
      <w:ind w:left="1984"/>
    </w:pPr>
  </w:style>
  <w:style w:type="paragraph" w:styleId="1018">
    <w:name w:val="toc 9"/>
    <w:basedOn w:val="794"/>
    <w:uiPriority w:val="99"/>
    <w:pPr>
      <w:pBdr/>
      <w:spacing w:after="57"/>
      <w:ind w:left="2268"/>
    </w:pPr>
  </w:style>
  <w:style w:type="paragraph" w:styleId="1019">
    <w:name w:val="TOC Heading"/>
    <w:basedOn w:val="833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</w:rPr>
  </w:style>
  <w:style w:type="character" w:styleId="1020" w:customStyle="1">
    <w:name w:val="Заголовок 1 Знак"/>
    <w:link w:val="972"/>
    <w:uiPriority w:val="99"/>
    <w:pPr>
      <w:pBdr/>
      <w:spacing/>
      <w:ind/>
    </w:pPr>
    <w:rPr>
      <w:rFonts w:ascii="Arial" w:hAnsi="Arial"/>
      <w:sz w:val="40"/>
    </w:rPr>
  </w:style>
  <w:style w:type="character" w:styleId="1021" w:customStyle="1">
    <w:name w:val="Заголовок 2 Знак"/>
    <w:link w:val="973"/>
    <w:uiPriority w:val="99"/>
    <w:pPr>
      <w:pBdr/>
      <w:spacing/>
      <w:ind/>
    </w:pPr>
    <w:rPr>
      <w:rFonts w:ascii="Arial" w:hAnsi="Arial"/>
      <w:sz w:val="34"/>
    </w:rPr>
  </w:style>
  <w:style w:type="character" w:styleId="1022" w:customStyle="1">
    <w:name w:val="Заголовок 3 Знак"/>
    <w:link w:val="974"/>
    <w:uiPriority w:val="99"/>
    <w:pPr>
      <w:pBdr/>
      <w:spacing/>
      <w:ind/>
    </w:pPr>
    <w:rPr>
      <w:rFonts w:ascii="Arial" w:hAnsi="Arial"/>
      <w:sz w:val="30"/>
    </w:rPr>
  </w:style>
  <w:style w:type="character" w:styleId="1023" w:customStyle="1">
    <w:name w:val="Заголовок 4 Знак"/>
    <w:link w:val="975"/>
    <w:uiPriority w:val="99"/>
    <w:pPr>
      <w:pBdr/>
      <w:spacing/>
      <w:ind/>
    </w:pPr>
    <w:rPr>
      <w:rFonts w:ascii="Arial" w:hAnsi="Arial"/>
      <w:b/>
      <w:sz w:val="26"/>
    </w:rPr>
  </w:style>
  <w:style w:type="character" w:styleId="1024" w:customStyle="1">
    <w:name w:val="Заголовок 5 Знак"/>
    <w:link w:val="976"/>
    <w:uiPriority w:val="99"/>
    <w:pPr>
      <w:pBdr/>
      <w:spacing/>
      <w:ind/>
    </w:pPr>
    <w:rPr>
      <w:rFonts w:ascii="Arial" w:hAnsi="Arial"/>
      <w:b/>
      <w:sz w:val="22"/>
    </w:rPr>
  </w:style>
  <w:style w:type="character" w:styleId="1025" w:customStyle="1">
    <w:name w:val="Заголовок 6 Знак"/>
    <w:link w:val="977"/>
    <w:uiPriority w:val="99"/>
    <w:pPr>
      <w:pBdr/>
      <w:spacing/>
      <w:ind/>
    </w:pPr>
    <w:rPr>
      <w:rFonts w:ascii="Arial" w:hAnsi="Arial"/>
      <w:b/>
      <w:sz w:val="22"/>
    </w:rPr>
  </w:style>
  <w:style w:type="character" w:styleId="1026" w:customStyle="1">
    <w:name w:val="Заголовок 7 Знак"/>
    <w:link w:val="978"/>
    <w:uiPriority w:val="99"/>
    <w:pPr>
      <w:pBdr/>
      <w:spacing/>
      <w:ind/>
    </w:pPr>
    <w:rPr>
      <w:rFonts w:ascii="Arial" w:hAnsi="Arial"/>
      <w:b/>
      <w:i/>
      <w:sz w:val="22"/>
    </w:rPr>
  </w:style>
  <w:style w:type="character" w:styleId="1027" w:customStyle="1">
    <w:name w:val="Заголовок 8 Знак"/>
    <w:link w:val="979"/>
    <w:uiPriority w:val="99"/>
    <w:pPr>
      <w:pBdr/>
      <w:spacing/>
      <w:ind/>
    </w:pPr>
    <w:rPr>
      <w:rFonts w:ascii="Arial" w:hAnsi="Arial"/>
      <w:i/>
      <w:sz w:val="22"/>
    </w:rPr>
  </w:style>
  <w:style w:type="character" w:styleId="1028" w:customStyle="1">
    <w:name w:val="Заголовок 9 Знак"/>
    <w:link w:val="980"/>
    <w:uiPriority w:val="99"/>
    <w:pPr>
      <w:pBdr/>
      <w:spacing/>
      <w:ind/>
    </w:pPr>
    <w:rPr>
      <w:rFonts w:ascii="Arial" w:hAnsi="Arial"/>
      <w:i/>
      <w:sz w:val="22"/>
    </w:rPr>
  </w:style>
  <w:style w:type="character" w:styleId="1029" w:customStyle="1">
    <w:name w:val="Название Знак"/>
    <w:link w:val="993"/>
    <w:uiPriority w:val="99"/>
    <w:pPr>
      <w:pBdr/>
      <w:spacing/>
      <w:ind/>
    </w:pPr>
    <w:rPr>
      <w:sz w:val="48"/>
    </w:rPr>
  </w:style>
  <w:style w:type="character" w:styleId="1030" w:customStyle="1">
    <w:name w:val="Подзаголовок Знак"/>
    <w:link w:val="995"/>
    <w:uiPriority w:val="99"/>
    <w:pPr>
      <w:pBdr/>
      <w:spacing/>
      <w:ind/>
    </w:pPr>
    <w:rPr>
      <w:sz w:val="24"/>
    </w:rPr>
  </w:style>
  <w:style w:type="character" w:styleId="1031" w:customStyle="1">
    <w:name w:val="Цитата 2 Знак"/>
    <w:link w:val="997"/>
    <w:uiPriority w:val="99"/>
    <w:pPr>
      <w:pBdr/>
      <w:spacing/>
      <w:ind/>
    </w:pPr>
    <w:rPr>
      <w:i/>
      <w:sz w:val="22"/>
      <w:lang w:val="uk-UA" w:eastAsia="en-US"/>
    </w:rPr>
  </w:style>
  <w:style w:type="character" w:styleId="1032" w:customStyle="1">
    <w:name w:val="Выделенная цитата Знак"/>
    <w:link w:val="999"/>
    <w:uiPriority w:val="99"/>
    <w:pPr>
      <w:pBdr/>
      <w:spacing/>
      <w:ind/>
    </w:pPr>
    <w:rPr>
      <w:i/>
      <w:sz w:val="22"/>
      <w:shd w:val="clear" w:color="f2f2f2" w:fill="f2f2f2"/>
      <w:lang w:val="uk-UA" w:eastAsia="en-US"/>
    </w:rPr>
  </w:style>
  <w:style w:type="paragraph" w:styleId="1033" w:customStyle="1">
    <w:name w:val="Верхний колонтитул2"/>
    <w:link w:val="1034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34" w:customStyle="1">
    <w:name w:val="Верхний колонтитул Знак"/>
    <w:link w:val="1033"/>
    <w:uiPriority w:val="99"/>
    <w:pPr>
      <w:pBdr/>
      <w:spacing/>
      <w:ind/>
    </w:pPr>
    <w:rPr>
      <w:sz w:val="22"/>
      <w:lang w:val="uk-UA" w:eastAsia="en-US"/>
    </w:rPr>
  </w:style>
  <w:style w:type="paragraph" w:styleId="1035" w:customStyle="1">
    <w:name w:val="Нижний колонтитул2"/>
    <w:link w:val="103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36" w:customStyle="1">
    <w:name w:val="Нижний колонтитул Знак"/>
    <w:link w:val="1035"/>
    <w:uiPriority w:val="99"/>
    <w:pPr>
      <w:pBdr/>
      <w:spacing/>
      <w:ind/>
    </w:pPr>
    <w:rPr>
      <w:sz w:val="22"/>
      <w:lang w:val="uk-UA" w:eastAsia="en-US"/>
    </w:rPr>
  </w:style>
  <w:style w:type="table" w:styleId="1037" w:customStyle="1">
    <w:name w:val="Lined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Bordered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Bordered - Accent 1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Bordered - Accent 2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Bordered - Accent 3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Bordered - Accent 4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Bordered - Accent 5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Bordered - Accent 6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Bordered &amp; Lined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58" w:customStyle="1">
    <w:name w:val="Текст сноски Знак"/>
    <w:link w:val="1007"/>
    <w:uiPriority w:val="99"/>
    <w:semiHidden/>
    <w:pPr>
      <w:pBdr/>
      <w:spacing/>
      <w:ind/>
    </w:pPr>
    <w:rPr>
      <w:sz w:val="22"/>
    </w:rPr>
  </w:style>
  <w:style w:type="paragraph" w:styleId="1059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1060" w:customStyle="1">
    <w:name w:val="Шрифт абзацу за промовчанням"/>
    <w:uiPriority w:val="99"/>
    <w:semiHidden/>
    <w:pPr>
      <w:pBdr/>
      <w:spacing/>
      <w:ind/>
    </w:pPr>
  </w:style>
  <w:style w:type="table" w:styleId="1061" w:customStyle="1">
    <w:name w:val="Звичайна таблиця"/>
    <w:uiPriority w:val="99"/>
    <w:semiHidden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 w:customStyle="1">
    <w:name w:val="Стандартний HTML"/>
    <w:basedOn w:val="1059"/>
    <w:link w:val="1072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1063" w:customStyle="1">
    <w:name w:val="Знак Знак Знак Знак Знак Знак Знак"/>
    <w:basedOn w:val="1059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1064">
    <w:name w:val="Plain Text"/>
    <w:basedOn w:val="1059"/>
    <w:link w:val="1065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1065" w:customStyle="1">
    <w:name w:val="Текст Знак"/>
    <w:basedOn w:val="795"/>
    <w:link w:val="1064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1066" w:customStyle="1">
    <w:name w:val="Верхній колонтитул"/>
    <w:basedOn w:val="105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7" w:customStyle="1">
    <w:name w:val="Номер сторінки"/>
    <w:basedOn w:val="1060"/>
    <w:uiPriority w:val="99"/>
    <w:pPr>
      <w:pBdr/>
      <w:spacing/>
      <w:ind/>
    </w:pPr>
    <w:rPr>
      <w:rFonts w:cs="Times New Roman"/>
    </w:rPr>
  </w:style>
  <w:style w:type="table" w:styleId="1068" w:customStyle="1">
    <w:name w:val="Сітка таблиці"/>
    <w:basedOn w:val="1061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9" w:customStyle="1">
    <w:name w:val="Нижній колонтитул"/>
    <w:basedOn w:val="105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70" w:customStyle="1">
    <w:name w:val="Основний текст з відступом 3"/>
    <w:basedOn w:val="1059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1071" w:customStyle="1">
    <w:name w:val="Основний текст з відступом"/>
    <w:basedOn w:val="1059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1072" w:customStyle="1">
    <w:name w:val="Стандартний HTML Знак"/>
    <w:link w:val="1062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1073" w:customStyle="1">
    <w:name w:val="Текст у виносці"/>
    <w:basedOn w:val="1059"/>
    <w:link w:val="1074"/>
    <w:uiPriority w:val="99"/>
    <w:pPr>
      <w:pBdr/>
      <w:spacing/>
      <w:ind/>
    </w:pPr>
    <w:rPr>
      <w:rFonts w:ascii="Segoe UI" w:hAnsi="Segoe UI"/>
      <w:sz w:val="18"/>
      <w:szCs w:val="20"/>
    </w:rPr>
  </w:style>
  <w:style w:type="character" w:styleId="1074" w:customStyle="1">
    <w:name w:val="Текст у виносці Знак"/>
    <w:link w:val="1073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1075" w:customStyle="1">
    <w:name w:val="Виділення"/>
    <w:uiPriority w:val="99"/>
    <w:pPr>
      <w:pBdr/>
      <w:spacing/>
      <w:ind/>
    </w:pPr>
    <w:rPr>
      <w:i/>
    </w:rPr>
  </w:style>
  <w:style w:type="paragraph" w:styleId="1076" w:customStyle="1">
    <w:name w:val="rvps17"/>
    <w:basedOn w:val="105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77" w:customStyle="1">
    <w:name w:val="rvts23"/>
    <w:uiPriority w:val="99"/>
    <w:pPr>
      <w:pBdr/>
      <w:spacing/>
      <w:ind/>
    </w:pPr>
  </w:style>
  <w:style w:type="character" w:styleId="1078" w:customStyle="1">
    <w:name w:val="rvts64"/>
    <w:uiPriority w:val="99"/>
    <w:pPr>
      <w:pBdr/>
      <w:spacing/>
      <w:ind/>
    </w:pPr>
  </w:style>
  <w:style w:type="paragraph" w:styleId="1079" w:customStyle="1">
    <w:name w:val="rvps7"/>
    <w:basedOn w:val="105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80" w:customStyle="1">
    <w:name w:val="rvts9"/>
    <w:uiPriority w:val="99"/>
    <w:pPr>
      <w:pBdr/>
      <w:spacing/>
      <w:ind/>
    </w:pPr>
  </w:style>
  <w:style w:type="paragraph" w:styleId="1081" w:customStyle="1">
    <w:name w:val="rvps6"/>
    <w:basedOn w:val="1059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82">
    <w:name w:val="Balloon Text"/>
    <w:basedOn w:val="794"/>
    <w:link w:val="1083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83" w:customStyle="1">
    <w:name w:val="Текст выноски Знак"/>
    <w:basedOn w:val="795"/>
    <w:link w:val="1082"/>
    <w:uiPriority w:val="99"/>
    <w:semiHidden/>
    <w:pPr>
      <w:pBdr/>
      <w:spacing/>
      <w:ind/>
    </w:pPr>
    <w:rPr>
      <w:rFonts w:ascii="Segoe UI" w:hAnsi="Segoe UI" w:cs="Times New Roman"/>
      <w:sz w:val="18"/>
    </w:rPr>
  </w:style>
  <w:style w:type="paragraph" w:styleId="1084" w:customStyle="1">
    <w:name w:val="Верхний колонтитул3"/>
    <w:basedOn w:val="794"/>
    <w:link w:val="1085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5" w:customStyle="1">
    <w:name w:val="Header Char1"/>
    <w:basedOn w:val="795"/>
    <w:link w:val="1084"/>
    <w:uiPriority w:val="99"/>
    <w:pPr>
      <w:pBdr/>
      <w:spacing/>
      <w:ind/>
    </w:pPr>
    <w:rPr>
      <w:rFonts w:cs="Times New Roman"/>
    </w:rPr>
  </w:style>
  <w:style w:type="paragraph" w:styleId="1086" w:customStyle="1">
    <w:name w:val="Нижний колонтитул3"/>
    <w:basedOn w:val="794"/>
    <w:link w:val="1087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87" w:customStyle="1">
    <w:name w:val="Footer Char1"/>
    <w:basedOn w:val="795"/>
    <w:link w:val="1086"/>
    <w:uiPriority w:val="99"/>
    <w:pPr>
      <w:pBdr/>
      <w:spacing/>
      <w:ind/>
    </w:pPr>
    <w:rPr>
      <w:rFonts w:cs="Times New Roman"/>
    </w:rPr>
  </w:style>
  <w:style w:type="paragraph" w:styleId="1088" w:customStyle="1">
    <w:name w:val="Heading 31"/>
    <w:basedOn w:val="794"/>
    <w:next w:val="794"/>
    <w:link w:val="1089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lang w:eastAsia="ru-RU"/>
    </w:rPr>
  </w:style>
  <w:style w:type="character" w:styleId="1089" w:customStyle="1">
    <w:name w:val="Heading 3 Char1"/>
    <w:link w:val="1088"/>
    <w:uiPriority w:val="99"/>
    <w:pPr>
      <w:pBdr/>
      <w:spacing/>
      <w:ind/>
    </w:pPr>
    <w:rPr>
      <w:rFonts w:ascii="Cambria" w:hAnsi="Cambria"/>
      <w:b/>
      <w:sz w:val="20"/>
      <w:lang w:val="uk-UA" w:eastAsia="ru-RU"/>
    </w:rPr>
  </w:style>
  <w:style w:type="paragraph" w:styleId="1090" w:customStyle="1">
    <w:name w:val="Без интервала1"/>
    <w:basedOn w:val="794"/>
    <w:uiPriority w:val="99"/>
    <w:pPr>
      <w:pBdr/>
      <w:spacing/>
      <w:ind/>
    </w:pPr>
    <w:rPr>
      <w:sz w:val="24"/>
      <w:szCs w:val="32"/>
      <w:lang w:val="en-US"/>
    </w:rPr>
  </w:style>
  <w:style w:type="paragraph" w:styleId="1091" w:customStyle="1">
    <w:name w:val="ДинТекстТабл"/>
    <w:basedOn w:val="794"/>
    <w:uiPriority w:val="99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360"/>
      </w:tabs>
      <w:spacing/>
      <w:ind/>
      <w:jc w:val="both"/>
    </w:pPr>
    <w:rPr>
      <w:rFonts w:ascii="Times New Roman" w:hAnsi="Times New Roman" w:eastAsia="Times New Roman" w:cs="Times New Roman"/>
      <w:b/>
      <w:i/>
      <w:sz w:val="28"/>
      <w:szCs w:val="28"/>
      <w:lang w:eastAsia="en-US"/>
    </w:rPr>
  </w:style>
  <w:style w:type="character" w:styleId="1092" w:customStyle="1">
    <w:name w:val="docdata"/>
    <w:basedOn w:val="79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AEEDBF3E-8ADF-49F4-A7F9-DC7E8BCF4F6F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59A14D3-03F2-4EC2-8414-8986B4C66AA2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DA2A9C2-5460-49DF-90CA-5EBEACBCF3FF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909AE806-D512-4D47-9061-80EC14D2409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2D64943C-185B-4B50-9CC6-09C520DD8E8A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6ED564BE-95D2-4BD7-B923-72F828E6BC75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F940120A-311E-43E6-8805-293032B67903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42827AB5-EB5B-40FE-8594-1DE7C33CE94F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B494C987-E4BF-4538-87D8-49CA0E42ACDC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1D4CE3CB-440D-47FA-BC45-47A2F6C1EFE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Карпенко Олександр Петрович</cp:lastModifiedBy>
  <cp:revision>62</cp:revision>
  <dcterms:created xsi:type="dcterms:W3CDTF">2024-04-19T08:41:00Z</dcterms:created>
  <dcterms:modified xsi:type="dcterms:W3CDTF">2025-09-25T05:07:57Z</dcterms:modified>
</cp:coreProperties>
</file>