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9"/>
        <w:pBdr/>
        <w:spacing/>
        <w:ind/>
        <w:jc w:val="lef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lang w:val="ru-RU" w:eastAsia="ru-RU"/>
        </w:rPr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pStyle w:val="909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910"/>
        <w:widowControl w:val="false"/>
        <w:pBdr/>
        <w:spacing/>
        <w:ind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  <w:r>
        <w:rPr>
          <w:rFonts w:ascii="Times New Roman" w:hAnsi="Times New Roman"/>
          <w:color w:val="000000"/>
          <w:sz w:val="16"/>
          <w:szCs w:val="16"/>
          <w:lang w:val="uk-UA"/>
        </w:rPr>
      </w:r>
      <w:r>
        <w:rPr>
          <w:rFonts w:ascii="Times New Roman" w:hAnsi="Times New Roman"/>
          <w:color w:val="000000"/>
          <w:sz w:val="16"/>
          <w:szCs w:val="16"/>
          <w:lang w:val="uk-UA"/>
        </w:rPr>
      </w:r>
      <w:r>
        <w:rPr>
          <w:rFonts w:ascii="Times New Roman" w:hAnsi="Times New Roman"/>
          <w:color w:val="000000"/>
          <w:sz w:val="16"/>
          <w:szCs w:val="16"/>
          <w:lang w:val="uk-UA"/>
        </w:rPr>
      </w:r>
    </w:p>
    <w:p>
      <w:pPr>
        <w:pStyle w:val="910"/>
        <w:widowControl w:val="false"/>
        <w:pBdr/>
        <w:spacing/>
        <w:ind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hi-IN" w:bidi="hi-IN"/>
        </w:rPr>
        <w:t xml:space="preserve">РОЗПОРЯДЖЕННЯ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910"/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ascii="Times New Roman" w:hAnsi="Times New Roman"/>
          <w:color w:val="000000"/>
          <w:sz w:val="16"/>
          <w:szCs w:val="16"/>
          <w:lang w:val="uk-UA"/>
        </w:rPr>
      </w:pPr>
      <w:r>
        <w:rPr>
          <w:rFonts w:ascii="Times New Roman" w:hAnsi="Times New Roman"/>
          <w:color w:val="000000"/>
          <w:sz w:val="16"/>
          <w:szCs w:val="16"/>
          <w:lang w:val="uk-UA"/>
        </w:rPr>
      </w:r>
      <w:r>
        <w:rPr>
          <w:rFonts w:ascii="Times New Roman" w:hAnsi="Times New Roman"/>
          <w:color w:val="000000"/>
          <w:sz w:val="16"/>
          <w:szCs w:val="16"/>
          <w:lang w:val="uk-UA"/>
        </w:rPr>
      </w:r>
      <w:r>
        <w:rPr>
          <w:rFonts w:ascii="Times New Roman" w:hAnsi="Times New Roman"/>
          <w:color w:val="000000"/>
          <w:sz w:val="16"/>
          <w:szCs w:val="16"/>
          <w:lang w:val="uk-UA"/>
        </w:rPr>
      </w:r>
    </w:p>
    <w:p>
      <w:pPr>
        <w:pStyle w:val="910"/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hi-IN" w:bidi="hi-IN"/>
        </w:rPr>
        <w:t xml:space="preserve">11 вересня 2025 року</w:t>
        <w:tab/>
        <w:t xml:space="preserve">м. Мена</w:t>
        <w:tab/>
        <w:t xml:space="preserve">№ 246</w:t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910"/>
        <w:pBdr/>
        <w:spacing/>
        <w:ind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pStyle w:val="910"/>
        <w:pBdr/>
        <w:spacing/>
        <w:ind w:right="0" w:firstLine="0" w:left="0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створення тимчасової комісії для проведення комісійного обстеження об’єктів, пошкоджених або знищених внаслідок збройної агресії російської федерації в с.Покровське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</w:r>
    </w:p>
    <w:p>
      <w:pPr>
        <w:pStyle w:val="910"/>
        <w:pBdr/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 w:right="1"/>
        <w:jc w:val="both"/>
        <w:rPr>
          <w:rFonts w:ascii="Times New Roman" w:hAnsi="Times New Roman"/>
          <w:b w:val="0"/>
          <w:bCs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sz w:val="28"/>
          <w:szCs w:val="28"/>
          <w:lang w:val="uk-UA"/>
        </w:rPr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У зв'язку з неможливістю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проведення комісійного обстеження об’єктів, пошкоджених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або знищених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внаслідок збройної агресії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р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осійської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ф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едерації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 на території Менської міської територіальної громади, комісією, створеною рішенням виконавчого комітету Менської міської ради від 28 серпня 2025 року №169, через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 перебування на лікарняному заступника міського голови з питань діяльності виконавчих орга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нів ради С.М.Гаєвого та начальника Відділу архітектури та містобудування Менської міської ради А.М.Ющенка,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враховуючи нагальну необхідність проведення комісійного обстеження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об’єктів, пошкоджених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або знищених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внаслідок збройної агресії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р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осійської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ф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едерації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 в с.Покровське Менської міської територіальної громади, з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 метою забезпечення оперативного обстеження майна в с.Покровське та керуючись Кодексом цивільного захисту України, ст. 42, 50 Закону України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 «Про мі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сцеве самоврядування в Україні»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: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</w:r>
    </w:p>
    <w:p>
      <w:pPr>
        <w:pStyle w:val="910"/>
        <w:pBdr/>
        <w:spacing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Створити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it-IT"/>
        </w:rPr>
        <w:t xml:space="preserve">тимчасову комісію для проведення комісійного обстеження об’єктів, пошкоджених або знищених внаслідок збройної агресії російської федерації в с. Покровське (далі – тимчасова комісія), для проведення обстеження станом на 12 вересня  2025  року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tbl>
      <w:tblPr>
        <w:tblStyle w:val="868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it-IT"/>
              </w:rPr>
              <w:t xml:space="preserve">Голова тимчасової комісії: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919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it-IT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it-IT"/>
              </w:rPr>
              <w:t xml:space="preserve">ТРУБА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uppressLineNumbers w:val="false"/>
              <w:pBdr/>
              <w:spacing/>
              <w:ind w:firstLine="0"/>
              <w:rPr>
                <w:sz w:val="28"/>
                <w:szCs w:val="28"/>
                <w:highlight w:val="none"/>
                <w:lang w:eastAsia="it-IT"/>
              </w:rPr>
            </w:pPr>
            <w:r>
              <w:rPr>
                <w:sz w:val="28"/>
                <w:szCs w:val="28"/>
                <w:lang w:eastAsia="it-IT"/>
              </w:rPr>
              <w:t xml:space="preserve">Альона Володимирівна</w:t>
            </w:r>
            <w:r>
              <w:rPr>
                <w:sz w:val="28"/>
                <w:szCs w:val="28"/>
                <w:highlight w:val="none"/>
                <w:lang w:eastAsia="it-IT"/>
              </w:rPr>
            </w:r>
            <w:r>
              <w:rPr>
                <w:sz w:val="28"/>
                <w:szCs w:val="28"/>
                <w:highlight w:val="none"/>
                <w:lang w:eastAsia="it-IT"/>
              </w:rPr>
            </w:r>
          </w:p>
        </w:tc>
        <w:tc>
          <w:tcPr>
            <w:tcBorders/>
            <w:tcW w:w="5919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/>
              <w:jc w:val="both"/>
              <w:rPr>
                <w:sz w:val="28"/>
                <w:szCs w:val="28"/>
                <w:highlight w:val="none"/>
                <w:lang w:eastAsia="it-IT"/>
              </w:rPr>
            </w:pPr>
            <w:r>
              <w:rPr>
                <w:sz w:val="28"/>
                <w:szCs w:val="28"/>
                <w:lang w:eastAsia="it-IT"/>
              </w:rPr>
              <w:t xml:space="preserve">Староста Покровсько-Слобідського старостинського округу.</w:t>
            </w:r>
            <w:r>
              <w:rPr>
                <w:sz w:val="28"/>
                <w:szCs w:val="28"/>
                <w:highlight w:val="none"/>
                <w:lang w:eastAsia="it-IT"/>
              </w:rPr>
            </w:r>
            <w:r>
              <w:rPr>
                <w:sz w:val="28"/>
                <w:szCs w:val="28"/>
                <w:highlight w:val="none"/>
                <w:lang w:eastAsia="it-IT"/>
              </w:rPr>
            </w:r>
          </w:p>
          <w:p>
            <w:pPr>
              <w:suppressLineNumbers w:val="false"/>
              <w:pBdr/>
              <w:spacing/>
              <w:ind w:firstLine="0"/>
              <w:jc w:val="both"/>
              <w:rPr>
                <w:sz w:val="28"/>
                <w:szCs w:val="28"/>
                <w:lang w:eastAsia="it-IT"/>
              </w:rPr>
            </w:pPr>
            <w:r>
              <w:rPr>
                <w:sz w:val="28"/>
                <w:szCs w:val="28"/>
                <w:highlight w:val="none"/>
                <w:lang w:eastAsia="it-IT"/>
              </w:rPr>
            </w:r>
            <w:r>
              <w:rPr>
                <w:sz w:val="28"/>
                <w:szCs w:val="28"/>
                <w:lang w:eastAsia="it-IT"/>
              </w:rPr>
            </w:r>
            <w:r>
              <w:rPr>
                <w:sz w:val="28"/>
                <w:szCs w:val="28"/>
                <w:lang w:eastAsia="it-IT"/>
              </w:rPr>
            </w:r>
          </w:p>
        </w:tc>
      </w:tr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it-IT"/>
              </w:rPr>
              <w:t xml:space="preserve">Секретар тимчасової комісії: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919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it-IT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it-IT"/>
              </w:rPr>
              <w:t xml:space="preserve">ДЕРКАЧ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uppressLineNumbers w:val="false"/>
              <w:pBdr/>
              <w:spacing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it-IT"/>
              </w:rPr>
              <w:t xml:space="preserve">Евеліна Олександрівна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919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/>
              <w:jc w:val="both"/>
              <w:rPr>
                <w:sz w:val="28"/>
                <w:szCs w:val="28"/>
                <w:highlight w:val="none"/>
                <w:lang w:eastAsia="it-IT"/>
              </w:rPr>
            </w:pPr>
            <w:r>
              <w:rPr>
                <w:sz w:val="28"/>
                <w:szCs w:val="28"/>
                <w:lang w:eastAsia="it-IT"/>
              </w:rPr>
              <w:t xml:space="preserve">головний спеціаліст Відділу архітектури та містобудування Менської міської ради, секретар комісії.</w:t>
            </w:r>
            <w:r>
              <w:rPr>
                <w:sz w:val="28"/>
                <w:szCs w:val="28"/>
                <w:highlight w:val="none"/>
                <w:lang w:eastAsia="it-IT"/>
              </w:rPr>
            </w:r>
            <w:r>
              <w:rPr>
                <w:sz w:val="28"/>
                <w:szCs w:val="28"/>
                <w:highlight w:val="none"/>
                <w:lang w:eastAsia="it-IT"/>
              </w:rPr>
            </w:r>
          </w:p>
          <w:p>
            <w:pPr>
              <w:suppressLineNumbers w:val="false"/>
              <w:pBdr/>
              <w:spacing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  <w:lang w:eastAsia="it-IT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it-IT"/>
              </w:rPr>
              <w:t xml:space="preserve">Члени комісії: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919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it-IT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it-IT"/>
              </w:rPr>
              <w:t xml:space="preserve">ГОРБАЧ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uppressLineNumbers w:val="false"/>
              <w:pBdr/>
              <w:spacing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it-IT"/>
              </w:rPr>
              <w:t xml:space="preserve">Тамара Іванівна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919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it-IT"/>
              </w:rPr>
              <w:t xml:space="preserve">провідний спеціаліст відділу житлово-комунального господарства та комунального майна Менської міської ради;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uppressLineNumbers w:val="false"/>
              <w:pBdr/>
              <w:spacing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it-IT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/>
            <w:tcW w:w="3652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it-IT"/>
              </w:rPr>
              <w:t xml:space="preserve">СКОРОХОД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uppressLineNumbers w:val="false"/>
              <w:pBdr/>
              <w:spacing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it-IT"/>
              </w:rPr>
              <w:t xml:space="preserve">Сергій Віталійович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919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it-IT"/>
              </w:rPr>
              <w:t xml:space="preserve">начальник відділу міжнародного співробітництва та економічного розвитку Менської міської ради;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uppressLineNumbers w:val="false"/>
              <w:pBdr/>
              <w:spacing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it-IT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it-IT"/>
              </w:rPr>
              <w:t xml:space="preserve">БЕРНАДСЬКА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uppressLineNumbers w:val="false"/>
              <w:pBdr/>
              <w:spacing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it-IT"/>
              </w:rPr>
              <w:t xml:space="preserve">Тетяна Анатоліївна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919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it-IT"/>
              </w:rPr>
              <w:t xml:space="preserve">заступник начальника юридичного відділу Менської міської ради;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uppressLineNumbers w:val="false"/>
              <w:pBdr/>
              <w:spacing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it-IT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it-IT"/>
              </w:rPr>
              <w:t xml:space="preserve">МЕКЕНЧЕНКО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uppressLineNumbers w:val="false"/>
              <w:pBdr/>
              <w:spacing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it-IT"/>
              </w:rPr>
              <w:t xml:space="preserve">Віра Володимирівна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5919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it-IT"/>
              </w:rPr>
              <w:t xml:space="preserve">головний спеціаліст відділу бухгалтерського обліку та звітності Менської міської ради.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uppressLineNumbers w:val="false"/>
              <w:pBdr/>
              <w:spacing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it-IT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jc w:val="both"/>
        <w:rPr>
          <w:sz w:val="28"/>
          <w:szCs w:val="28"/>
          <w:lang w:eastAsia="it-IT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Тимчасовій комісії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провести комісійне обстеження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об’єктів, пошкоджених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або знищених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внаслідок збройної агресії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р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осійської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ф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едерації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 в с.Покровське, скласти відповідні акти. Копії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напрацьованих матеріалів передати </w:t>
      </w:r>
      <w:r>
        <w:rPr>
          <w:sz w:val="28"/>
          <w:szCs w:val="28"/>
          <w:lang w:eastAsia="it-IT"/>
        </w:rPr>
        <w:t xml:space="preserve">на розгляд комісії, створеній </w:t>
      </w:r>
      <w:r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рішенням виконавчого комітету Менської міської ради від 28 серпня 2025 року №169, для подальшого опрацювання відповідно до компетентності.</w:t>
      </w:r>
      <w:r>
        <w:rPr>
          <w:sz w:val="28"/>
          <w:szCs w:val="28"/>
          <w:lang w:eastAsia="it-IT"/>
        </w:rPr>
      </w:r>
      <w:r>
        <w:rPr>
          <w:sz w:val="28"/>
          <w:szCs w:val="28"/>
          <w:lang w:eastAsia="it-IT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Контроль за виконанням розпорядження залишаю за собою.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/>
          <w:sz w:val="28"/>
          <w:szCs w:val="28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6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5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5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25">
    <w:name w:val="Caption Char"/>
    <w:basedOn w:val="908"/>
    <w:link w:val="866"/>
    <w:uiPriority w:val="99"/>
    <w:pPr>
      <w:pBdr/>
      <w:spacing/>
      <w:ind/>
    </w:pPr>
  </w:style>
  <w:style w:type="paragraph" w:styleId="726">
    <w:name w:val="endnote text"/>
    <w:basedOn w:val="904"/>
    <w:link w:val="72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7">
    <w:name w:val="Endnote Text Char"/>
    <w:link w:val="726"/>
    <w:uiPriority w:val="99"/>
    <w:pPr>
      <w:pBdr/>
      <w:spacing/>
      <w:ind/>
    </w:pPr>
    <w:rPr>
      <w:sz w:val="20"/>
    </w:rPr>
  </w:style>
  <w:style w:type="character" w:styleId="728">
    <w:name w:val="endnote reference"/>
    <w:basedOn w:val="905"/>
    <w:uiPriority w:val="99"/>
    <w:semiHidden/>
    <w:unhideWhenUsed/>
    <w:pPr>
      <w:pBdr/>
      <w:spacing/>
      <w:ind/>
    </w:pPr>
    <w:rPr>
      <w:vertAlign w:val="superscript"/>
    </w:rPr>
  </w:style>
  <w:style w:type="paragraph" w:styleId="729">
    <w:name w:val="table of figures"/>
    <w:basedOn w:val="904"/>
    <w:next w:val="904"/>
    <w:uiPriority w:val="99"/>
    <w:unhideWhenUsed/>
    <w:pPr>
      <w:pBdr/>
      <w:spacing w:after="0" w:afterAutospacing="0"/>
      <w:ind/>
    </w:pPr>
  </w:style>
  <w:style w:type="table" w:styleId="730">
    <w:name w:val="Table Grid Light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90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6">
    <w:name w:val="Heading 1"/>
    <w:basedOn w:val="904"/>
    <w:next w:val="904"/>
    <w:link w:val="837"/>
    <w:uiPriority w:val="9"/>
    <w:qFormat/>
    <w:pPr>
      <w:pBdr/>
      <w:spacing w:after="0" w:after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sz w:val="28"/>
      <w:szCs w:val="28"/>
    </w:rPr>
  </w:style>
  <w:style w:type="character" w:styleId="837">
    <w:name w:val="Heading 1 Char"/>
    <w:link w:val="836"/>
    <w:uiPriority w:val="9"/>
    <w:pPr>
      <w:pBdr/>
      <w:spacing/>
      <w:ind/>
    </w:pPr>
    <w:rPr>
      <w:rFonts w:ascii="Times New Roman" w:hAnsi="Times New Roman" w:eastAsia="Times New Roman" w:cs="Times New Roman"/>
      <w:b/>
      <w:sz w:val="28"/>
      <w:szCs w:val="28"/>
    </w:rPr>
  </w:style>
  <w:style w:type="paragraph" w:styleId="838">
    <w:name w:val="Heading 2"/>
    <w:basedOn w:val="904"/>
    <w:next w:val="904"/>
    <w:link w:val="839"/>
    <w:uiPriority w:val="9"/>
    <w:unhideWhenUsed/>
    <w:qFormat/>
    <w:pPr>
      <w:pBdr/>
      <w:spacing w:after="0" w:after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sz w:val="28"/>
      <w:szCs w:val="28"/>
    </w:rPr>
  </w:style>
  <w:style w:type="character" w:styleId="839">
    <w:name w:val="Heading 2 Char"/>
    <w:link w:val="838"/>
    <w:uiPriority w:val="9"/>
    <w:pPr>
      <w:pBdr/>
      <w:spacing/>
      <w:ind/>
    </w:pPr>
    <w:rPr>
      <w:rFonts w:ascii="Times New Roman" w:hAnsi="Times New Roman" w:eastAsia="Times New Roman" w:cs="Times New Roman"/>
      <w:b/>
      <w:sz w:val="28"/>
      <w:szCs w:val="28"/>
    </w:rPr>
  </w:style>
  <w:style w:type="paragraph" w:styleId="840">
    <w:name w:val="Heading 3"/>
    <w:basedOn w:val="904"/>
    <w:next w:val="904"/>
    <w:link w:val="841"/>
    <w:uiPriority w:val="9"/>
    <w:unhideWhenUsed/>
    <w:qFormat/>
    <w:pPr>
      <w:pBdr/>
      <w:spacing w:after="0" w:afterAutospacing="0" w:line="240" w:lineRule="auto"/>
      <w:ind w:right="0" w:firstLine="0" w:left="5102"/>
    </w:pPr>
    <w:rPr>
      <w:rFonts w:ascii="Times New Roman" w:hAnsi="Times New Roman" w:eastAsia="Times New Roman" w:cs="Times New Roman"/>
      <w:sz w:val="28"/>
      <w:szCs w:val="28"/>
    </w:rPr>
  </w:style>
  <w:style w:type="character" w:styleId="841">
    <w:name w:val="Heading 3 Char"/>
    <w:link w:val="840"/>
    <w:uiPriority w:val="9"/>
    <w:pPr>
      <w:pBdr/>
      <w:spacing/>
      <w:ind/>
    </w:pPr>
    <w:rPr>
      <w:rFonts w:ascii="Times New Roman" w:hAnsi="Times New Roman" w:eastAsia="Times New Roman" w:cs="Times New Roman"/>
      <w:sz w:val="28"/>
      <w:szCs w:val="28"/>
    </w:rPr>
  </w:style>
  <w:style w:type="paragraph" w:styleId="842">
    <w:name w:val="Heading 4"/>
    <w:basedOn w:val="904"/>
    <w:next w:val="904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3">
    <w:name w:val="Heading 4 Char"/>
    <w:basedOn w:val="905"/>
    <w:link w:val="84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4">
    <w:name w:val="Heading 5"/>
    <w:basedOn w:val="904"/>
    <w:next w:val="904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5">
    <w:name w:val="Heading 5 Char"/>
    <w:basedOn w:val="905"/>
    <w:link w:val="84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6">
    <w:name w:val="Heading 6"/>
    <w:basedOn w:val="904"/>
    <w:next w:val="904"/>
    <w:link w:val="84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7">
    <w:name w:val="Heading 6 Char"/>
    <w:basedOn w:val="905"/>
    <w:link w:val="84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8">
    <w:name w:val="Heading 7"/>
    <w:basedOn w:val="904"/>
    <w:next w:val="904"/>
    <w:link w:val="84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9">
    <w:name w:val="Heading 7 Char"/>
    <w:basedOn w:val="905"/>
    <w:link w:val="84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0">
    <w:name w:val="Heading 8"/>
    <w:basedOn w:val="904"/>
    <w:next w:val="904"/>
    <w:link w:val="85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1">
    <w:name w:val="Heading 8 Char"/>
    <w:basedOn w:val="905"/>
    <w:link w:val="85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2">
    <w:name w:val="Heading 9"/>
    <w:basedOn w:val="904"/>
    <w:next w:val="904"/>
    <w:link w:val="85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3">
    <w:name w:val="Heading 9 Char"/>
    <w:basedOn w:val="905"/>
    <w:link w:val="85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4">
    <w:name w:val="List Paragraph"/>
    <w:basedOn w:val="904"/>
    <w:uiPriority w:val="34"/>
    <w:qFormat/>
    <w:pPr>
      <w:pBdr/>
      <w:spacing/>
      <w:ind w:left="720"/>
      <w:contextualSpacing w:val="true"/>
    </w:pPr>
  </w:style>
  <w:style w:type="paragraph" w:styleId="855">
    <w:name w:val="No Spacing"/>
    <w:uiPriority w:val="1"/>
    <w:qFormat/>
    <w:pPr>
      <w:pBdr/>
      <w:spacing w:after="0" w:before="0" w:line="240" w:lineRule="auto"/>
      <w:ind/>
    </w:pPr>
  </w:style>
  <w:style w:type="paragraph" w:styleId="856">
    <w:name w:val="Title"/>
    <w:basedOn w:val="904"/>
    <w:next w:val="904"/>
    <w:link w:val="85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7">
    <w:name w:val="Title Char"/>
    <w:basedOn w:val="905"/>
    <w:link w:val="856"/>
    <w:uiPriority w:val="10"/>
    <w:pPr>
      <w:pBdr/>
      <w:spacing/>
      <w:ind/>
    </w:pPr>
    <w:rPr>
      <w:sz w:val="48"/>
      <w:szCs w:val="48"/>
    </w:rPr>
  </w:style>
  <w:style w:type="paragraph" w:styleId="858">
    <w:name w:val="Subtitle"/>
    <w:basedOn w:val="904"/>
    <w:next w:val="904"/>
    <w:link w:val="85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9">
    <w:name w:val="Subtitle Char"/>
    <w:basedOn w:val="905"/>
    <w:link w:val="858"/>
    <w:uiPriority w:val="11"/>
    <w:pPr>
      <w:pBdr/>
      <w:spacing/>
      <w:ind/>
    </w:pPr>
    <w:rPr>
      <w:sz w:val="24"/>
      <w:szCs w:val="24"/>
    </w:rPr>
  </w:style>
  <w:style w:type="paragraph" w:styleId="860">
    <w:name w:val="Quote"/>
    <w:basedOn w:val="904"/>
    <w:next w:val="904"/>
    <w:link w:val="861"/>
    <w:uiPriority w:val="29"/>
    <w:qFormat/>
    <w:pPr>
      <w:pBdr/>
      <w:spacing/>
      <w:ind w:right="720" w:left="720"/>
    </w:pPr>
    <w:rPr>
      <w:i/>
    </w:rPr>
  </w:style>
  <w:style w:type="character" w:styleId="861">
    <w:name w:val="Quote Char"/>
    <w:link w:val="860"/>
    <w:uiPriority w:val="29"/>
    <w:pPr>
      <w:pBdr/>
      <w:spacing/>
      <w:ind/>
    </w:pPr>
    <w:rPr>
      <w:i/>
    </w:rPr>
  </w:style>
  <w:style w:type="paragraph" w:styleId="862">
    <w:name w:val="Intense Quote"/>
    <w:basedOn w:val="904"/>
    <w:next w:val="904"/>
    <w:link w:val="86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3">
    <w:name w:val="Intense Quote Char"/>
    <w:link w:val="862"/>
    <w:uiPriority w:val="30"/>
    <w:pPr>
      <w:pBdr/>
      <w:spacing/>
      <w:ind/>
    </w:pPr>
    <w:rPr>
      <w:i/>
    </w:rPr>
  </w:style>
  <w:style w:type="paragraph" w:styleId="864">
    <w:name w:val="Header"/>
    <w:basedOn w:val="904"/>
    <w:link w:val="86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5">
    <w:name w:val="Header Char"/>
    <w:basedOn w:val="905"/>
    <w:link w:val="864"/>
    <w:uiPriority w:val="99"/>
    <w:pPr>
      <w:pBdr/>
      <w:spacing/>
      <w:ind/>
    </w:pPr>
  </w:style>
  <w:style w:type="paragraph" w:styleId="866">
    <w:name w:val="Footer"/>
    <w:basedOn w:val="904"/>
    <w:link w:val="86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7">
    <w:name w:val="Footer Char"/>
    <w:basedOn w:val="905"/>
    <w:link w:val="866"/>
    <w:uiPriority w:val="99"/>
    <w:pPr>
      <w:pBdr/>
      <w:spacing/>
      <w:ind/>
    </w:pPr>
  </w:style>
  <w:style w:type="table" w:styleId="868">
    <w:name w:val="Table Grid"/>
    <w:basedOn w:val="90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1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2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3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4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5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6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1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2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3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4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5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6"/>
    <w:basedOn w:val="90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1">
    <w:name w:val="footnote text"/>
    <w:basedOn w:val="904"/>
    <w:link w:val="89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2">
    <w:name w:val="Footnote Text Char"/>
    <w:link w:val="891"/>
    <w:uiPriority w:val="99"/>
    <w:pPr>
      <w:pBdr/>
      <w:spacing/>
      <w:ind/>
    </w:pPr>
    <w:rPr>
      <w:sz w:val="18"/>
    </w:rPr>
  </w:style>
  <w:style w:type="character" w:styleId="893">
    <w:name w:val="footnote reference"/>
    <w:basedOn w:val="905"/>
    <w:uiPriority w:val="99"/>
    <w:unhideWhenUsed/>
    <w:pPr>
      <w:pBdr/>
      <w:spacing/>
      <w:ind/>
    </w:pPr>
    <w:rPr>
      <w:vertAlign w:val="superscript"/>
    </w:rPr>
  </w:style>
  <w:style w:type="paragraph" w:styleId="894">
    <w:name w:val="toc 1"/>
    <w:basedOn w:val="904"/>
    <w:next w:val="904"/>
    <w:uiPriority w:val="39"/>
    <w:unhideWhenUsed/>
    <w:pPr>
      <w:pBdr/>
      <w:spacing w:after="57"/>
      <w:ind w:right="0" w:firstLine="0" w:left="0"/>
    </w:pPr>
  </w:style>
  <w:style w:type="paragraph" w:styleId="895">
    <w:name w:val="toc 2"/>
    <w:basedOn w:val="904"/>
    <w:next w:val="904"/>
    <w:uiPriority w:val="39"/>
    <w:unhideWhenUsed/>
    <w:pPr>
      <w:pBdr/>
      <w:spacing w:after="57"/>
      <w:ind w:right="0" w:firstLine="0" w:left="283"/>
    </w:pPr>
  </w:style>
  <w:style w:type="paragraph" w:styleId="896">
    <w:name w:val="toc 3"/>
    <w:basedOn w:val="904"/>
    <w:next w:val="904"/>
    <w:uiPriority w:val="39"/>
    <w:unhideWhenUsed/>
    <w:pPr>
      <w:pBdr/>
      <w:spacing w:after="57"/>
      <w:ind w:right="0" w:firstLine="0" w:left="567"/>
    </w:pPr>
  </w:style>
  <w:style w:type="paragraph" w:styleId="897">
    <w:name w:val="toc 4"/>
    <w:basedOn w:val="904"/>
    <w:next w:val="904"/>
    <w:uiPriority w:val="39"/>
    <w:unhideWhenUsed/>
    <w:pPr>
      <w:pBdr/>
      <w:spacing w:after="57"/>
      <w:ind w:right="0" w:firstLine="0" w:left="850"/>
    </w:pPr>
  </w:style>
  <w:style w:type="paragraph" w:styleId="898">
    <w:name w:val="toc 5"/>
    <w:basedOn w:val="904"/>
    <w:next w:val="904"/>
    <w:uiPriority w:val="39"/>
    <w:unhideWhenUsed/>
    <w:pPr>
      <w:pBdr/>
      <w:spacing w:after="57"/>
      <w:ind w:right="0" w:firstLine="0" w:left="1134"/>
    </w:pPr>
  </w:style>
  <w:style w:type="paragraph" w:styleId="899">
    <w:name w:val="toc 6"/>
    <w:basedOn w:val="904"/>
    <w:next w:val="904"/>
    <w:uiPriority w:val="39"/>
    <w:unhideWhenUsed/>
    <w:pPr>
      <w:pBdr/>
      <w:spacing w:after="57"/>
      <w:ind w:right="0" w:firstLine="0" w:left="1417"/>
    </w:pPr>
  </w:style>
  <w:style w:type="paragraph" w:styleId="900">
    <w:name w:val="toc 7"/>
    <w:basedOn w:val="904"/>
    <w:next w:val="904"/>
    <w:uiPriority w:val="39"/>
    <w:unhideWhenUsed/>
    <w:pPr>
      <w:pBdr/>
      <w:spacing w:after="57"/>
      <w:ind w:right="0" w:firstLine="0" w:left="1701"/>
    </w:pPr>
  </w:style>
  <w:style w:type="paragraph" w:styleId="901">
    <w:name w:val="toc 8"/>
    <w:basedOn w:val="904"/>
    <w:next w:val="904"/>
    <w:uiPriority w:val="39"/>
    <w:unhideWhenUsed/>
    <w:pPr>
      <w:pBdr/>
      <w:spacing w:after="57"/>
      <w:ind w:right="0" w:firstLine="0" w:left="1984"/>
    </w:pPr>
  </w:style>
  <w:style w:type="paragraph" w:styleId="902">
    <w:name w:val="toc 9"/>
    <w:basedOn w:val="904"/>
    <w:next w:val="904"/>
    <w:uiPriority w:val="39"/>
    <w:unhideWhenUsed/>
    <w:pPr>
      <w:pBdr/>
      <w:spacing w:after="57"/>
      <w:ind w:right="0" w:firstLine="0" w:left="2268"/>
    </w:p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 w:default="1">
    <w:name w:val="Normal"/>
    <w:qFormat/>
    <w:pPr>
      <w:pBdr/>
      <w:spacing w:after="0" w:after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905" w:default="1">
    <w:name w:val="Default Paragraph Font"/>
    <w:uiPriority w:val="1"/>
    <w:semiHidden/>
    <w:unhideWhenUsed/>
    <w:pPr>
      <w:pBdr/>
      <w:spacing/>
      <w:ind/>
    </w:pPr>
  </w:style>
  <w:style w:type="table" w:styleId="90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7" w:default="1">
    <w:name w:val="No List"/>
    <w:uiPriority w:val="99"/>
    <w:semiHidden/>
    <w:unhideWhenUsed/>
    <w:pPr>
      <w:pBdr/>
      <w:spacing/>
      <w:ind/>
    </w:pPr>
  </w:style>
  <w:style w:type="paragraph" w:styleId="908">
    <w:name w:val="Caption"/>
    <w:qFormat/>
    <w:pPr>
      <w:keepNext w:val="false"/>
      <w:keepLines w:val="false"/>
      <w:pageBreakBefore w:val="false"/>
      <w:widowControl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center"/>
    </w:pPr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20"/>
      <w:u w:val="none"/>
      <w:vertAlign w:val="baseline"/>
      <w:rtl w:val="0"/>
      <w:cs w:val="0"/>
      <w:lang w:val="uk-UA" w:eastAsia="ru-RU" w:bidi="ar-SA"/>
    </w:rPr>
  </w:style>
  <w:style w:type="paragraph" w:styleId="909" w:customStyle="1">
    <w:name w:val="Без интервала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uk-UA" w:eastAsia="en-US" w:bidi="ar-SA"/>
      <w14:ligatures w14:val="none"/>
    </w:rPr>
  </w:style>
  <w:style w:type="paragraph" w:styleId="910" w:customStyle="1">
    <w:name w:val="Обычный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31</cp:revision>
  <dcterms:modified xsi:type="dcterms:W3CDTF">2025-09-15T12:55:49Z</dcterms:modified>
</cp:coreProperties>
</file>