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Autospacing="0" w:before="0" w:beforeAutospacing="0" w:line="240" w:lineRule="auto"/>
        <w:ind w:left="552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Додаток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Autospacing="0" w:before="0" w:beforeAutospacing="0" w:line="240" w:lineRule="auto"/>
        <w:ind w:left="552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рішення 64 сесії Менської міської ради 8 скликання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Autospacing="0" w:before="0" w:beforeAutospacing="0" w:line="240" w:lineRule="auto"/>
        <w:ind w:left="552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27 серпня 2025 року №</w:t>
      </w:r>
      <w:r>
        <w:rPr>
          <w:rFonts w:ascii="Times New Roman" w:hAnsi="Times New Roman"/>
          <w:color w:val="000000"/>
          <w:sz w:val="28"/>
          <w:szCs w:val="28"/>
        </w:rPr>
        <w:t xml:space="preserve"> 488</w:t>
      </w:r>
      <w:bookmarkStart w:id="0" w:name="_GoBack"/>
      <w:r/>
      <w:bookmarkEnd w:id="0"/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63"/>
        <w:pBdr/>
        <w:shd w:val="clear" w:color="auto" w:fill="ffffff"/>
        <w:spacing w:after="108" w:afterAutospacing="0" w:before="0" w:beforeAutospacing="0" w:line="240" w:lineRule="auto"/>
        <w:ind w:right="450" w:left="450"/>
        <w:jc w:val="center"/>
        <w:rPr/>
      </w:pPr>
      <w:r>
        <w:rPr>
          <w:rStyle w:val="964"/>
          <w:b/>
          <w:bCs/>
          <w:sz w:val="32"/>
          <w:szCs w:val="32"/>
          <w:highlight w:val="none"/>
        </w:rPr>
      </w:r>
      <w:r>
        <w:rPr>
          <w:rStyle w:val="964"/>
          <w:b/>
          <w:bCs/>
          <w:sz w:val="32"/>
          <w:szCs w:val="32"/>
          <w:highlight w:val="none"/>
        </w:rPr>
      </w:r>
    </w:p>
    <w:p>
      <w:pPr>
        <w:pStyle w:val="963"/>
        <w:pBdr/>
        <w:shd w:val="clear" w:color="auto" w:fill="ffffff"/>
        <w:spacing w:after="108" w:afterAutospacing="0" w:before="0" w:beforeAutospacing="0" w:line="240" w:lineRule="auto"/>
        <w:ind w:right="450" w:left="450"/>
        <w:jc w:val="center"/>
        <w:rPr>
          <w:rStyle w:val="964"/>
          <w:b/>
          <w:bCs/>
          <w:sz w:val="32"/>
          <w:szCs w:val="32"/>
          <w:highlight w:val="none"/>
        </w:rPr>
      </w:pPr>
      <w:r>
        <w:rPr>
          <w:rStyle w:val="964"/>
          <w:b/>
          <w:bCs/>
          <w:sz w:val="32"/>
          <w:szCs w:val="32"/>
        </w:rPr>
        <w:t xml:space="preserve">ПОЛОЖЕННЯ</w:t>
      </w:r>
      <w:r>
        <w:br/>
      </w:r>
      <w:r>
        <w:rPr>
          <w:rStyle w:val="964"/>
          <w:b/>
          <w:bCs/>
          <w:sz w:val="32"/>
          <w:szCs w:val="32"/>
        </w:rPr>
        <w:t xml:space="preserve">про Філію «Калинонька» Менського закладу дошкільної освіти (ясла-садок) «Дитяча академія» комбінованого типу Менської міської ради</w:t>
      </w:r>
      <w:r/>
    </w:p>
    <w:p>
      <w:pPr>
        <w:pStyle w:val="965"/>
        <w:pBdr/>
        <w:shd w:val="clear" w:color="auto" w:fill="ffffff"/>
        <w:spacing w:after="108" w:afterAutospacing="0" w:before="0" w:beforeAutospacing="0" w:line="240" w:lineRule="auto"/>
        <w:ind w:right="450" w:left="450"/>
        <w:jc w:val="center"/>
        <w:rPr>
          <w:color w:val="333333"/>
        </w:rPr>
      </w:pPr>
      <w:r/>
      <w:bookmarkStart w:id="1" w:name="n15"/>
      <w:r/>
      <w:bookmarkEnd w:id="1"/>
      <w:r>
        <w:rPr>
          <w:rStyle w:val="966"/>
          <w:b/>
          <w:bCs/>
          <w:color w:val="333333"/>
          <w:sz w:val="28"/>
          <w:szCs w:val="28"/>
        </w:rPr>
        <w:t xml:space="preserve">І. Загальні положення</w:t>
      </w:r>
      <w:r>
        <w:rPr>
          <w:color w:val="333333"/>
        </w:rPr>
      </w:r>
      <w:r>
        <w:rPr>
          <w:color w:val="333333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sz w:val="28"/>
          <w:szCs w:val="28"/>
        </w:rPr>
      </w:pPr>
      <w:r/>
      <w:bookmarkStart w:id="2" w:name="n16"/>
      <w:r/>
      <w:bookmarkEnd w:id="2"/>
      <w:r>
        <w:rPr>
          <w:color w:val="333333"/>
          <w:sz w:val="28"/>
          <w:szCs w:val="28"/>
        </w:rPr>
        <w:t xml:space="preserve">1. </w:t>
      </w:r>
      <w:r>
        <w:rPr>
          <w:sz w:val="28"/>
          <w:szCs w:val="28"/>
        </w:rPr>
        <w:t xml:space="preserve">Це П</w:t>
      </w:r>
      <w:r>
        <w:rPr>
          <w:sz w:val="28"/>
          <w:szCs w:val="28"/>
        </w:rPr>
        <w:t xml:space="preserve">оложення визначає основні засади функціонування Ф</w:t>
      </w:r>
      <w:r>
        <w:rPr>
          <w:rStyle w:val="964"/>
          <w:bCs/>
          <w:sz w:val="28"/>
          <w:szCs w:val="28"/>
        </w:rPr>
        <w:t xml:space="preserve">ілії «Калинонька» Менського закладу дошкільної освіти (ясла-садок) «Дитяча академія» комбінованого типу Менської міської ради, яка утворена </w:t>
      </w:r>
      <w:r>
        <w:rPr>
          <w:sz w:val="28"/>
          <w:szCs w:val="28"/>
        </w:rPr>
        <w:t xml:space="preserve">згідно рішення шістдесят першої сесії Менської міської ради восьмог</w:t>
      </w:r>
      <w:r>
        <w:rPr>
          <w:sz w:val="28"/>
          <w:szCs w:val="28"/>
        </w:rPr>
        <w:t xml:space="preserve">о скликання від 20 травня 2025 року  №289 «</w:t>
      </w:r>
      <w:r>
        <w:rPr>
          <w:iCs/>
          <w:sz w:val="28"/>
          <w:szCs w:val="28"/>
          <w:lang w:eastAsia="ru-RU"/>
        </w:rPr>
        <w:t xml:space="preserve">Про припинення в порядку реорганізації шляхом приєднання юридичної особи – Менський заклад дошкільної освіти (ясла-садок) «Калинонька» загального типу Менської міської ради  та створення філії закладу освіти»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sz w:val="28"/>
          <w:szCs w:val="28"/>
        </w:rPr>
      </w:pPr>
      <w:r/>
      <w:bookmarkStart w:id="3" w:name="n17"/>
      <w:r/>
      <w:bookmarkEnd w:id="3"/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Ф</w:t>
      </w:r>
      <w:r>
        <w:rPr>
          <w:rStyle w:val="964"/>
          <w:bCs/>
          <w:sz w:val="28"/>
          <w:szCs w:val="28"/>
        </w:rPr>
        <w:t xml:space="preserve">ілія «Калинонька» Менського закладу дошкільної освіти (ясла-садок) «Дитяча академія» комбінованого типу Менської міської ради </w:t>
      </w:r>
      <w:r>
        <w:rPr>
          <w:sz w:val="28"/>
          <w:szCs w:val="28"/>
        </w:rPr>
        <w:t xml:space="preserve">(далі - філія) - територіально відокремлений структурний підрозділ </w:t>
      </w:r>
      <w:r>
        <w:rPr>
          <w:rStyle w:val="964"/>
          <w:bCs/>
          <w:sz w:val="28"/>
          <w:szCs w:val="28"/>
        </w:rPr>
        <w:t xml:space="preserve">Менського закладу дошкільної освіти (ясла-садок) «Дитяча акаде</w:t>
      </w:r>
      <w:r>
        <w:rPr>
          <w:rStyle w:val="964"/>
          <w:bCs/>
          <w:sz w:val="28"/>
          <w:szCs w:val="28"/>
        </w:rPr>
        <w:t xml:space="preserve">мія» комбінованого типу Менської міської ради (далі - заклад освіти)</w:t>
      </w:r>
      <w:r>
        <w:rPr>
          <w:sz w:val="28"/>
          <w:szCs w:val="28"/>
        </w:rPr>
        <w:t xml:space="preserve">, що не має статусу юридичної особи і діє на підставі положення, затвердженого Менською міською радою (далі Засновником) на основі Типового положення.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sz w:val="28"/>
          <w:szCs w:val="28"/>
        </w:rPr>
      </w:pPr>
      <w:r/>
      <w:bookmarkStart w:id="4" w:name="n18"/>
      <w:r/>
      <w:bookmarkEnd w:id="4"/>
      <w:r>
        <w:rPr>
          <w:sz w:val="28"/>
          <w:szCs w:val="28"/>
        </w:rPr>
        <w:t xml:space="preserve">Філія забезпечує здобуття дошкільної </w:t>
      </w:r>
      <w:r>
        <w:rPr>
          <w:sz w:val="28"/>
          <w:szCs w:val="28"/>
        </w:rPr>
        <w:t xml:space="preserve">освіти.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sz w:val="28"/>
          <w:szCs w:val="28"/>
        </w:rPr>
      </w:pPr>
      <w:r/>
      <w:bookmarkStart w:id="5" w:name="n19"/>
      <w:r/>
      <w:bookmarkStart w:id="6" w:name="n20"/>
      <w:r/>
      <w:bookmarkEnd w:id="5"/>
      <w:r/>
      <w:bookmarkEnd w:id="6"/>
      <w:r>
        <w:rPr>
          <w:sz w:val="28"/>
          <w:szCs w:val="28"/>
        </w:rPr>
        <w:t xml:space="preserve">3. Місцезнаходження Ф</w:t>
      </w:r>
      <w:r>
        <w:rPr>
          <w:rStyle w:val="964"/>
          <w:bCs/>
          <w:sz w:val="28"/>
          <w:szCs w:val="28"/>
        </w:rPr>
        <w:t xml:space="preserve">ілії «Калинонька» Менського закладу дошкільної освіти (ясла-садок) «Дитяча академія» комбінованого типу Менської міської ради</w:t>
      </w:r>
      <w:r>
        <w:rPr>
          <w:sz w:val="28"/>
          <w:szCs w:val="28"/>
        </w:rPr>
        <w:t xml:space="preserve">: 15600, Чернігівська область, </w:t>
      </w:r>
      <w:r>
        <w:rPr>
          <w:sz w:val="28"/>
          <w:szCs w:val="28"/>
        </w:rPr>
        <w:t xml:space="preserve">Корюківський</w:t>
      </w:r>
      <w:r>
        <w:rPr>
          <w:sz w:val="28"/>
          <w:szCs w:val="28"/>
        </w:rPr>
        <w:t xml:space="preserve"> район, місто </w:t>
      </w:r>
      <w:r>
        <w:rPr>
          <w:sz w:val="28"/>
          <w:szCs w:val="28"/>
        </w:rPr>
        <w:t xml:space="preserve">Мена</w:t>
      </w:r>
      <w:r>
        <w:rPr>
          <w:sz w:val="28"/>
          <w:szCs w:val="28"/>
        </w:rPr>
        <w:t xml:space="preserve">, вулиця Гетьманська,21.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Повне наймен</w:t>
      </w:r>
      <w:r>
        <w:rPr>
          <w:sz w:val="28"/>
          <w:szCs w:val="28"/>
        </w:rPr>
        <w:t xml:space="preserve">ування: Ф</w:t>
      </w:r>
      <w:r>
        <w:rPr>
          <w:rStyle w:val="964"/>
          <w:bCs/>
          <w:sz w:val="28"/>
          <w:szCs w:val="28"/>
        </w:rPr>
        <w:t xml:space="preserve">ілія «Калинонька» Менського закладу дошкільної освіти (ясла-садок) «Дитяча академія» комбінованого типу Менської міської ради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Скорочене найменування: Філія «Калинонька».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Філія закладу освіти  у своїй діяльності керується чинним законодавством,</w:t>
      </w:r>
      <w:r>
        <w:rPr>
          <w:sz w:val="28"/>
          <w:szCs w:val="28"/>
        </w:rPr>
        <w:t xml:space="preserve"> у тому числі й Типовим положенням та положенням про філію, затвердженим Засновником.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sz w:val="28"/>
          <w:szCs w:val="28"/>
        </w:rPr>
      </w:pPr>
      <w:r/>
      <w:bookmarkStart w:id="7" w:name="n21"/>
      <w:r/>
      <w:bookmarkEnd w:id="7"/>
      <w:r>
        <w:rPr>
          <w:sz w:val="28"/>
          <w:szCs w:val="28"/>
        </w:rPr>
        <w:t xml:space="preserve">6. Філія створюється з метою формування єдиного освітнього простору, забезпечення рівного доступу осіб до здобуття якісної освіти і раціонального та ефективного використа</w:t>
      </w:r>
      <w:r>
        <w:rPr>
          <w:sz w:val="28"/>
          <w:szCs w:val="28"/>
        </w:rPr>
        <w:t xml:space="preserve">ння наявних ресурсів.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sz w:val="28"/>
          <w:szCs w:val="28"/>
        </w:rPr>
      </w:pPr>
      <w:r/>
      <w:bookmarkStart w:id="8" w:name="n22"/>
      <w:r/>
      <w:bookmarkStart w:id="9" w:name="n23"/>
      <w:r/>
      <w:bookmarkEnd w:id="8"/>
      <w:r/>
      <w:bookmarkEnd w:id="9"/>
      <w:r>
        <w:rPr>
          <w:sz w:val="28"/>
          <w:szCs w:val="28"/>
        </w:rPr>
        <w:t xml:space="preserve">7. Створює, змінює тип, ліквідовує та реорганізовує філію закладу дошкільної освіти Засновник.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5"/>
        <w:pBdr/>
        <w:shd w:val="clear" w:color="auto" w:fill="ffffff"/>
        <w:spacing w:after="108" w:afterAutospacing="0" w:before="0" w:beforeAutospacing="0" w:line="240" w:lineRule="auto"/>
        <w:ind w:right="450" w:left="450"/>
        <w:jc w:val="center"/>
        <w:rPr>
          <w:sz w:val="28"/>
          <w:szCs w:val="28"/>
        </w:rPr>
      </w:pPr>
      <w:r/>
      <w:bookmarkStart w:id="10" w:name="n24"/>
      <w:r/>
      <w:bookmarkEnd w:id="10"/>
      <w:r>
        <w:rPr>
          <w:rStyle w:val="966"/>
          <w:b/>
          <w:bCs/>
          <w:sz w:val="28"/>
          <w:szCs w:val="28"/>
        </w:rPr>
        <w:t xml:space="preserve">ІІ. Організація освітнього процесу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sz w:val="28"/>
          <w:szCs w:val="28"/>
        </w:rPr>
      </w:pPr>
      <w:r/>
      <w:bookmarkStart w:id="11" w:name="n25"/>
      <w:r/>
      <w:bookmarkEnd w:id="11"/>
      <w:r>
        <w:rPr>
          <w:color w:val="333333"/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Права та обов'язки учасників освітнього процесу визначаються Законами України </w:t>
      </w:r>
      <w:hyperlink r:id="rId14" w:tooltip="https://zakon.rada.gov.ua/laws/show/2145-19" w:history="1">
        <w:r>
          <w:rPr>
            <w:rStyle w:val="968"/>
            <w:color w:val="auto"/>
            <w:sz w:val="28"/>
            <w:szCs w:val="28"/>
            <w:u w:val="none"/>
          </w:rPr>
          <w:t xml:space="preserve">«Про освіту»</w:t>
        </w:r>
      </w:hyperlink>
      <w:r>
        <w:rPr>
          <w:sz w:val="28"/>
          <w:szCs w:val="28"/>
        </w:rPr>
        <w:t xml:space="preserve">, </w:t>
      </w:r>
      <w:hyperlink r:id="rId15" w:tooltip="https://zakon.rada.gov.ua/laws/show/651-14" w:history="1">
        <w:r>
          <w:rPr>
            <w:rStyle w:val="968"/>
            <w:color w:val="auto"/>
            <w:sz w:val="28"/>
            <w:szCs w:val="28"/>
            <w:u w:val="none"/>
          </w:rPr>
          <w:t xml:space="preserve">«Про дошкільну освіту»</w:t>
        </w:r>
      </w:hyperlink>
      <w:r>
        <w:rPr>
          <w:sz w:val="28"/>
          <w:szCs w:val="28"/>
        </w:rPr>
        <w:t xml:space="preserve">,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 xml:space="preserve">іншими нормативно-правовими актами, у тому числі  Типовим положенням, цим положенням про філію, статутом та правилами внутрішнього розпорядку </w:t>
      </w:r>
      <w:r>
        <w:rPr>
          <w:rStyle w:val="964"/>
          <w:bCs/>
          <w:sz w:val="28"/>
          <w:szCs w:val="28"/>
        </w:rPr>
        <w:t xml:space="preserve">Менського закладу дошкільної освіти (ясла-садок) «Дитяча академія» комбінованого типу Менської міської ради.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rStyle w:val="964"/>
          <w:bCs/>
          <w:sz w:val="28"/>
          <w:szCs w:val="28"/>
        </w:rPr>
      </w:pPr>
      <w:r/>
      <w:bookmarkStart w:id="12" w:name="n26"/>
      <w:r/>
      <w:bookmarkEnd w:id="12"/>
      <w:r>
        <w:rPr>
          <w:sz w:val="28"/>
          <w:szCs w:val="28"/>
        </w:rPr>
        <w:t xml:space="preserve">2. Ос</w:t>
      </w:r>
      <w:r>
        <w:rPr>
          <w:sz w:val="28"/>
          <w:szCs w:val="28"/>
        </w:rPr>
        <w:t xml:space="preserve">вітній процес у філії організовується за типами організації освітньої діяльності, у формах здобуття дошкільної освіти з урахуванням особливостей освітньої діяльності </w:t>
      </w:r>
      <w:r>
        <w:rPr>
          <w:rStyle w:val="964"/>
          <w:bCs/>
          <w:sz w:val="28"/>
          <w:szCs w:val="28"/>
        </w:rPr>
        <w:t xml:space="preserve">Менського закладу дошкільної освіти (ясла-садок) «Дитяча академія» комбінованого типу Менс</w:t>
      </w:r>
      <w:r>
        <w:rPr>
          <w:rStyle w:val="964"/>
          <w:bCs/>
          <w:sz w:val="28"/>
          <w:szCs w:val="28"/>
        </w:rPr>
        <w:t xml:space="preserve">ької міської ради. </w:t>
      </w:r>
      <w:bookmarkStart w:id="13" w:name="n27"/>
      <w:r/>
      <w:bookmarkEnd w:id="13"/>
      <w:r>
        <w:rPr>
          <w:rStyle w:val="964"/>
          <w:bCs/>
          <w:sz w:val="28"/>
          <w:szCs w:val="28"/>
        </w:rPr>
      </w:r>
      <w:r>
        <w:rPr>
          <w:rStyle w:val="964"/>
          <w:bCs/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Освітній процес у філії здійснюється відповідно до освітніх програм </w:t>
      </w:r>
      <w:r>
        <w:rPr>
          <w:rStyle w:val="964"/>
          <w:bCs/>
          <w:sz w:val="28"/>
          <w:szCs w:val="28"/>
        </w:rPr>
        <w:t xml:space="preserve">Менського закладу дошкільної освіти (ясла-садок) «Дитяча академія» комбінованого типу Менської міської ради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rStyle w:val="964"/>
          <w:bCs/>
          <w:sz w:val="28"/>
          <w:szCs w:val="28"/>
        </w:rPr>
      </w:pPr>
      <w:r/>
      <w:bookmarkStart w:id="14" w:name="n28"/>
      <w:r/>
      <w:bookmarkEnd w:id="14"/>
      <w:r>
        <w:rPr>
          <w:sz w:val="28"/>
          <w:szCs w:val="28"/>
        </w:rPr>
        <w:t xml:space="preserve">4. Структуру навчального року та режим роботи філії затв</w:t>
      </w:r>
      <w:r>
        <w:rPr>
          <w:sz w:val="28"/>
          <w:szCs w:val="28"/>
        </w:rPr>
        <w:t xml:space="preserve">ерджує керівник </w:t>
      </w:r>
      <w:r>
        <w:rPr>
          <w:rStyle w:val="964"/>
          <w:bCs/>
          <w:sz w:val="28"/>
          <w:szCs w:val="28"/>
        </w:rPr>
        <w:t xml:space="preserve">Менського закладу дошкільної освіти (ясла-садок) «Дитяча академія» комбінованого типу Менської міської ради. </w:t>
      </w:r>
      <w:bookmarkStart w:id="15" w:name="n29"/>
      <w:r/>
      <w:bookmarkEnd w:id="15"/>
      <w:r>
        <w:rPr>
          <w:rStyle w:val="964"/>
          <w:bCs/>
          <w:sz w:val="28"/>
          <w:szCs w:val="28"/>
        </w:rPr>
      </w:r>
      <w:r>
        <w:rPr>
          <w:rStyle w:val="964"/>
          <w:bCs/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Вихованці, які здобувають освіту у філії, є вихованцями  </w:t>
      </w:r>
      <w:r>
        <w:rPr>
          <w:rStyle w:val="964"/>
          <w:bCs/>
          <w:sz w:val="28"/>
          <w:szCs w:val="28"/>
        </w:rPr>
        <w:t xml:space="preserve">Менського закладу дошкільної освіти (ясла-садок) «Дитяча академія» комбінованого типу Менської міської ради</w:t>
      </w:r>
      <w:r>
        <w:rPr>
          <w:sz w:val="28"/>
          <w:szCs w:val="28"/>
        </w:rPr>
        <w:t xml:space="preserve">. Зарахування, переведення та відрахування таких вихованців здійснюються згідно з наказом керівника </w:t>
      </w:r>
      <w:r>
        <w:rPr>
          <w:rStyle w:val="964"/>
          <w:bCs/>
          <w:sz w:val="28"/>
          <w:szCs w:val="28"/>
        </w:rPr>
        <w:t xml:space="preserve">Менського закладу дошкільної освіти (ясла-садок) </w:t>
      </w:r>
      <w:r>
        <w:rPr>
          <w:rStyle w:val="964"/>
          <w:bCs/>
          <w:sz w:val="28"/>
          <w:szCs w:val="28"/>
        </w:rPr>
        <w:t xml:space="preserve">«Дитяча академія» комбінованого типу Менської міської ради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5"/>
        <w:pBdr/>
        <w:shd w:val="clear" w:color="auto" w:fill="ffffff"/>
        <w:spacing w:after="108" w:afterAutospacing="0" w:before="0" w:beforeAutospacing="0" w:line="240" w:lineRule="auto"/>
        <w:ind w:right="450" w:left="450"/>
        <w:jc w:val="center"/>
        <w:rPr>
          <w:color w:val="333333"/>
          <w:sz w:val="28"/>
          <w:szCs w:val="28"/>
        </w:rPr>
      </w:pPr>
      <w:r/>
      <w:bookmarkStart w:id="16" w:name="n30"/>
      <w:r/>
      <w:bookmarkStart w:id="17" w:name="n31"/>
      <w:r/>
      <w:bookmarkStart w:id="18" w:name="n32"/>
      <w:r/>
      <w:bookmarkStart w:id="19" w:name="n33"/>
      <w:r/>
      <w:bookmarkEnd w:id="16"/>
      <w:r/>
      <w:bookmarkEnd w:id="17"/>
      <w:r/>
      <w:bookmarkEnd w:id="18"/>
      <w:r/>
      <w:bookmarkEnd w:id="19"/>
      <w:r>
        <w:rPr>
          <w:rStyle w:val="966"/>
          <w:b/>
          <w:bCs/>
          <w:color w:val="333333"/>
          <w:sz w:val="28"/>
          <w:szCs w:val="28"/>
        </w:rPr>
        <w:t xml:space="preserve">ІІІ. Управління філією</w:t>
      </w:r>
      <w:r>
        <w:rPr>
          <w:color w:val="333333"/>
          <w:sz w:val="28"/>
          <w:szCs w:val="28"/>
        </w:rPr>
      </w:r>
      <w:r>
        <w:rPr>
          <w:color w:val="333333"/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sz w:val="28"/>
          <w:szCs w:val="28"/>
        </w:rPr>
      </w:pPr>
      <w:r/>
      <w:bookmarkStart w:id="20" w:name="n34"/>
      <w:r/>
      <w:bookmarkEnd w:id="20"/>
      <w:r>
        <w:rPr>
          <w:sz w:val="28"/>
          <w:szCs w:val="28"/>
        </w:rPr>
        <w:t xml:space="preserve">1. Штатний розпис філії є складовою штатного розпису </w:t>
      </w:r>
      <w:r>
        <w:rPr>
          <w:rStyle w:val="964"/>
          <w:bCs/>
          <w:sz w:val="28"/>
          <w:szCs w:val="28"/>
        </w:rPr>
        <w:t xml:space="preserve">Менського закладу дошкільної освіти (ясла-садок) «Дитяча академія» комбінованого типу Менської міської ради</w:t>
      </w:r>
      <w:r>
        <w:rPr>
          <w:sz w:val="28"/>
          <w:szCs w:val="28"/>
        </w:rPr>
        <w:t xml:space="preserve">, що розробля</w:t>
      </w:r>
      <w:r>
        <w:rPr>
          <w:sz w:val="28"/>
          <w:szCs w:val="28"/>
        </w:rPr>
        <w:t xml:space="preserve">ється і затверджується керівником закладу освіти на підставі </w:t>
      </w:r>
      <w:hyperlink r:id="rId16" w:tooltip="https://zakon.rada.gov.ua/laws/show/z1308-10#n21" w:anchor="n21" w:history="1">
        <w:r>
          <w:rPr>
            <w:rStyle w:val="968"/>
            <w:color w:val="000099"/>
            <w:sz w:val="28"/>
            <w:szCs w:val="28"/>
          </w:rPr>
          <w:t xml:space="preserve">Типових штатних нормативів закладів дошкільної освіти</w:t>
        </w:r>
      </w:hyperlink>
      <w:r>
        <w:rPr>
          <w:color w:val="333333"/>
          <w:sz w:val="28"/>
          <w:szCs w:val="28"/>
        </w:rPr>
        <w:t xml:space="preserve">, </w:t>
      </w:r>
      <w:r>
        <w:rPr>
          <w:sz w:val="28"/>
          <w:szCs w:val="28"/>
        </w:rPr>
        <w:t xml:space="preserve">затверджених нак</w:t>
      </w:r>
      <w:r>
        <w:rPr>
          <w:sz w:val="28"/>
          <w:szCs w:val="28"/>
        </w:rPr>
        <w:t xml:space="preserve">азом Міністерства освіти і науки України від 12 червня 2025 року № 844, зареєстрованих у Міністерстві юстиції України 26 червня 2025 року за № 994/44400 (далі - Типові штатні нормативи).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sz w:val="28"/>
          <w:szCs w:val="28"/>
        </w:rPr>
      </w:pPr>
      <w:r/>
      <w:bookmarkStart w:id="21" w:name="n35"/>
      <w:r/>
      <w:bookmarkEnd w:id="21"/>
      <w:r>
        <w:rPr>
          <w:sz w:val="28"/>
          <w:szCs w:val="28"/>
        </w:rPr>
        <w:t xml:space="preserve">2. Філію очолює завідувач.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sz w:val="28"/>
          <w:szCs w:val="28"/>
        </w:rPr>
      </w:pPr>
      <w:r/>
      <w:bookmarkStart w:id="22" w:name="n36"/>
      <w:r/>
      <w:bookmarkStart w:id="23" w:name="n37"/>
      <w:r/>
      <w:bookmarkEnd w:id="22"/>
      <w:r/>
      <w:bookmarkEnd w:id="23"/>
      <w:r>
        <w:rPr>
          <w:sz w:val="28"/>
          <w:szCs w:val="28"/>
        </w:rPr>
        <w:t xml:space="preserve">3. Завідувач філії, педагогічні та інші пр</w:t>
      </w:r>
      <w:r>
        <w:rPr>
          <w:sz w:val="28"/>
          <w:szCs w:val="28"/>
        </w:rPr>
        <w:t xml:space="preserve">ацівники філії є працівниками </w:t>
      </w:r>
      <w:r>
        <w:rPr>
          <w:rStyle w:val="964"/>
          <w:bCs/>
          <w:sz w:val="28"/>
          <w:szCs w:val="28"/>
        </w:rPr>
        <w:t xml:space="preserve">Менського закладу дошкільної освіти (ясла-садок) «Дитяча академія» комбінованого типу Менської міської ради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sz w:val="28"/>
          <w:szCs w:val="28"/>
        </w:rPr>
      </w:pPr>
      <w:r/>
      <w:bookmarkStart w:id="24" w:name="n38"/>
      <w:r/>
      <w:bookmarkEnd w:id="24"/>
      <w:r>
        <w:rPr>
          <w:sz w:val="28"/>
          <w:szCs w:val="28"/>
        </w:rPr>
        <w:t xml:space="preserve">4. Керівник</w:t>
      </w:r>
      <w:r>
        <w:rPr>
          <w:rStyle w:val="964"/>
          <w:bCs/>
          <w:sz w:val="28"/>
          <w:szCs w:val="28"/>
        </w:rPr>
        <w:t xml:space="preserve"> Менського закладу дошкільної освіти (ясла-садок) «Дитяча академія» комбінованого типу Менської міської ра</w:t>
      </w:r>
      <w:r>
        <w:rPr>
          <w:rStyle w:val="964"/>
          <w:bCs/>
          <w:sz w:val="28"/>
          <w:szCs w:val="28"/>
        </w:rPr>
        <w:t xml:space="preserve">ди </w:t>
      </w:r>
      <w:r>
        <w:rPr>
          <w:sz w:val="28"/>
          <w:szCs w:val="28"/>
        </w:rPr>
        <w:t xml:space="preserve">визначає обсяг педагогічного навантаження педагогічних працівників, які забезпечують освітній процес у філії.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sz w:val="28"/>
          <w:szCs w:val="28"/>
        </w:rPr>
      </w:pPr>
      <w:r/>
      <w:bookmarkStart w:id="25" w:name="n39"/>
      <w:r/>
      <w:bookmarkEnd w:id="25"/>
      <w:r>
        <w:rPr>
          <w:sz w:val="28"/>
          <w:szCs w:val="28"/>
        </w:rPr>
        <w:t xml:space="preserve">Педагогічні працівники закладу освіти (закладу освіти, що є юридичною особою), які здійснюють освітній процес у філії, можуть мати педагогічне </w:t>
      </w:r>
      <w:r>
        <w:rPr>
          <w:sz w:val="28"/>
          <w:szCs w:val="28"/>
        </w:rPr>
        <w:t xml:space="preserve">навантаження в закладі освіти та філії (філіях).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sz w:val="28"/>
          <w:szCs w:val="28"/>
        </w:rPr>
      </w:pPr>
      <w:r/>
      <w:bookmarkStart w:id="26" w:name="n40"/>
      <w:r/>
      <w:bookmarkEnd w:id="26"/>
      <w:r>
        <w:rPr>
          <w:sz w:val="28"/>
          <w:szCs w:val="28"/>
        </w:rPr>
        <w:t xml:space="preserve">5. Педагогічні працівники філії є членами педагогічної ради </w:t>
      </w:r>
      <w:r>
        <w:rPr>
          <w:rStyle w:val="964"/>
          <w:bCs/>
          <w:sz w:val="28"/>
          <w:szCs w:val="28"/>
        </w:rPr>
        <w:t xml:space="preserve">Менського закладу дошкільної освіти (ясла-садок) «Дитяча академія» комбінованого типу Менської міської ради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sz w:val="28"/>
          <w:szCs w:val="28"/>
        </w:rPr>
      </w:pPr>
      <w:r/>
      <w:bookmarkStart w:id="27" w:name="n41"/>
      <w:r/>
      <w:bookmarkEnd w:id="27"/>
      <w:r>
        <w:rPr>
          <w:sz w:val="28"/>
          <w:szCs w:val="28"/>
        </w:rPr>
        <w:t xml:space="preserve">6. Методична робота у філії є складово</w:t>
      </w:r>
      <w:r>
        <w:rPr>
          <w:sz w:val="28"/>
          <w:szCs w:val="28"/>
        </w:rPr>
        <w:t xml:space="preserve">ю методичної роботи </w:t>
      </w:r>
      <w:r>
        <w:rPr>
          <w:rStyle w:val="964"/>
          <w:bCs/>
          <w:sz w:val="28"/>
          <w:szCs w:val="28"/>
        </w:rPr>
        <w:t xml:space="preserve">Менського закладу дошкільної освіти (ясла-садок) «Дитяча академія» комбінованого типу Менської міської ради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sz w:val="28"/>
          <w:szCs w:val="28"/>
        </w:rPr>
      </w:pPr>
      <w:r/>
      <w:bookmarkStart w:id="28" w:name="n42"/>
      <w:r/>
      <w:bookmarkEnd w:id="28"/>
      <w:r>
        <w:rPr>
          <w:sz w:val="28"/>
          <w:szCs w:val="28"/>
        </w:rPr>
        <w:t xml:space="preserve">7. Рішення вищого колегіального органу громадського самоврядування (загальні збори трудового колективу)  </w:t>
      </w:r>
      <w:r>
        <w:rPr>
          <w:rStyle w:val="964"/>
          <w:bCs/>
          <w:sz w:val="28"/>
          <w:szCs w:val="28"/>
        </w:rPr>
        <w:t xml:space="preserve">Менського закладу дошкільної освіти (ясла-садок) «Дитяча академія» комбінованого типу Менської міської ради </w:t>
      </w:r>
      <w:r>
        <w:rPr>
          <w:sz w:val="28"/>
          <w:szCs w:val="28"/>
        </w:rPr>
        <w:t xml:space="preserve">є обов’язковими для виконання філією.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sz w:val="28"/>
          <w:szCs w:val="28"/>
        </w:rPr>
      </w:pPr>
      <w:r/>
      <w:bookmarkStart w:id="29" w:name="n43"/>
      <w:r/>
      <w:bookmarkEnd w:id="29"/>
      <w:r>
        <w:rPr>
          <w:sz w:val="28"/>
          <w:szCs w:val="28"/>
        </w:rPr>
        <w:t xml:space="preserve">У філії можуть створюватися органи громадського самоврядування філії.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5"/>
        <w:pBdr/>
        <w:shd w:val="clear" w:color="auto" w:fill="ffffff"/>
        <w:spacing w:after="108" w:afterAutospacing="0" w:before="0" w:beforeAutospacing="0" w:line="240" w:lineRule="auto"/>
        <w:ind w:right="450" w:left="450"/>
        <w:jc w:val="center"/>
        <w:rPr>
          <w:sz w:val="28"/>
          <w:szCs w:val="28"/>
        </w:rPr>
      </w:pPr>
      <w:r/>
      <w:bookmarkStart w:id="30" w:name="n44"/>
      <w:r/>
      <w:bookmarkEnd w:id="30"/>
      <w:r>
        <w:rPr>
          <w:rStyle w:val="966"/>
          <w:b/>
          <w:bCs/>
          <w:sz w:val="28"/>
          <w:szCs w:val="28"/>
        </w:rPr>
        <w:t xml:space="preserve">ІV. Фінансування та матеріально-технічна</w:t>
      </w:r>
      <w:r>
        <w:rPr>
          <w:rStyle w:val="966"/>
          <w:b/>
          <w:bCs/>
          <w:sz w:val="28"/>
          <w:szCs w:val="28"/>
        </w:rPr>
        <w:t xml:space="preserve"> база філії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sz w:val="28"/>
          <w:szCs w:val="28"/>
        </w:rPr>
      </w:pPr>
      <w:r/>
      <w:bookmarkStart w:id="31" w:name="n45"/>
      <w:r/>
      <w:bookmarkEnd w:id="31"/>
      <w:r>
        <w:rPr>
          <w:sz w:val="28"/>
          <w:szCs w:val="28"/>
        </w:rPr>
        <w:t xml:space="preserve">1. Порядок фінансування та матеріально-технічного забезпечення філії визначається Законами України</w:t>
      </w:r>
      <w:r>
        <w:rPr>
          <w:sz w:val="28"/>
          <w:szCs w:val="28"/>
        </w:rPr>
        <w:t xml:space="preserve"> </w:t>
      </w:r>
      <w:hyperlink r:id="rId17" w:tooltip="https://zakon.rada.gov.ua/laws/show/2145-19" w:history="1">
        <w:r>
          <w:rPr>
            <w:rStyle w:val="968"/>
            <w:color w:val="auto"/>
            <w:sz w:val="28"/>
            <w:szCs w:val="28"/>
            <w:u w:val="none"/>
          </w:rPr>
          <w:t xml:space="preserve">«Про освіту»</w:t>
        </w:r>
      </w:hyperlink>
      <w:r>
        <w:rPr>
          <w:sz w:val="28"/>
          <w:szCs w:val="28"/>
        </w:rPr>
        <w:t xml:space="preserve">, </w:t>
      </w:r>
      <w:hyperlink r:id="rId18" w:tooltip="https://zakon.rada.gov.ua/laws/show/2628-14" w:history="1">
        <w:r>
          <w:rPr>
            <w:rStyle w:val="968"/>
            <w:color w:val="auto"/>
            <w:sz w:val="28"/>
            <w:szCs w:val="28"/>
            <w:u w:val="none"/>
          </w:rPr>
          <w:t xml:space="preserve">«Про дошкільну освіту»</w:t>
        </w:r>
      </w:hyperlink>
      <w:r>
        <w:rPr>
          <w:color w:val="333333"/>
          <w:sz w:val="28"/>
          <w:szCs w:val="28"/>
        </w:rPr>
        <w:t xml:space="preserve">, </w:t>
      </w:r>
      <w:r>
        <w:rPr>
          <w:sz w:val="28"/>
          <w:szCs w:val="28"/>
        </w:rPr>
        <w:t xml:space="preserve">іншими нормативно-правовими актами України.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sz w:val="28"/>
          <w:szCs w:val="28"/>
        </w:rPr>
      </w:pPr>
      <w:r/>
      <w:bookmarkStart w:id="32" w:name="n46"/>
      <w:r/>
      <w:bookmarkEnd w:id="32"/>
      <w:r>
        <w:rPr>
          <w:sz w:val="28"/>
          <w:szCs w:val="28"/>
        </w:rPr>
        <w:t xml:space="preserve">2. Фінансування філії здійснюється відповідно до єдиного кошторису </w:t>
      </w:r>
      <w:r>
        <w:rPr>
          <w:rStyle w:val="964"/>
          <w:bCs/>
          <w:sz w:val="28"/>
          <w:szCs w:val="28"/>
        </w:rPr>
        <w:t xml:space="preserve">Менського закладу дошкільної освіт</w:t>
      </w:r>
      <w:r>
        <w:rPr>
          <w:rStyle w:val="964"/>
          <w:bCs/>
          <w:sz w:val="28"/>
          <w:szCs w:val="28"/>
        </w:rPr>
        <w:t xml:space="preserve">и (ясла-садок) «Дитяча академія» комбінованого типу Менської міської ради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sz w:val="28"/>
          <w:szCs w:val="28"/>
        </w:rPr>
      </w:pPr>
      <w:r/>
      <w:bookmarkStart w:id="33" w:name="n47"/>
      <w:r/>
      <w:bookmarkEnd w:id="33"/>
      <w:r>
        <w:rPr>
          <w:sz w:val="28"/>
          <w:szCs w:val="28"/>
        </w:rPr>
        <w:t xml:space="preserve">3. Філія може залучати додаткові джерела фінансування, не заборонені законодавством.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sz w:val="28"/>
          <w:szCs w:val="28"/>
        </w:rPr>
      </w:pPr>
      <w:r/>
      <w:bookmarkStart w:id="34" w:name="n48"/>
      <w:r/>
      <w:bookmarkEnd w:id="34"/>
      <w:r>
        <w:rPr>
          <w:sz w:val="28"/>
          <w:szCs w:val="28"/>
        </w:rPr>
        <w:t xml:space="preserve">4. Філія може забезпечувати надання платних освітніх та інших послуг, перелік яких визначає педа</w:t>
      </w:r>
      <w:r>
        <w:rPr>
          <w:sz w:val="28"/>
          <w:szCs w:val="28"/>
        </w:rPr>
        <w:t xml:space="preserve">гогічна рада закладу освіти відповідно до</w:t>
      </w:r>
      <w:r>
        <w:rPr>
          <w:color w:val="333333"/>
          <w:sz w:val="28"/>
          <w:szCs w:val="28"/>
        </w:rPr>
        <w:t xml:space="preserve"> </w:t>
      </w:r>
      <w:hyperlink r:id="rId19" w:tooltip="https://zakon.rada.gov.ua/laws/show/796-2010-%D0%BF#n17" w:anchor="n17" w:history="1">
        <w:r>
          <w:rPr>
            <w:rStyle w:val="968"/>
            <w:color w:val="auto"/>
            <w:sz w:val="28"/>
            <w:szCs w:val="28"/>
            <w:u w:val="none"/>
          </w:rPr>
          <w:t xml:space="preserve">Переліку платних послуг, які можуть надаватися навчальними закладами, іншими</w:t>
        </w:r>
        <w:r>
          <w:rPr>
            <w:rStyle w:val="968"/>
            <w:color w:val="auto"/>
            <w:sz w:val="28"/>
            <w:szCs w:val="28"/>
            <w:u w:val="none"/>
          </w:rPr>
          <w:t xml:space="preserve"> установами та закладами системи освіти, що належать до державної та комунальної форми власності</w:t>
        </w:r>
      </w:hyperlink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затвердженого постановою Кабінету Міністрів України від 27 серпня 2010 року № 796.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sz w:val="28"/>
          <w:szCs w:val="28"/>
        </w:rPr>
      </w:pPr>
      <w:r/>
      <w:bookmarkStart w:id="35" w:name="n49"/>
      <w:r/>
      <w:bookmarkEnd w:id="35"/>
      <w:r>
        <w:rPr>
          <w:sz w:val="28"/>
          <w:szCs w:val="28"/>
        </w:rPr>
        <w:t xml:space="preserve">5. Майно </w:t>
      </w:r>
      <w:r>
        <w:rPr>
          <w:rStyle w:val="964"/>
          <w:bCs/>
          <w:sz w:val="28"/>
          <w:szCs w:val="28"/>
        </w:rPr>
        <w:t xml:space="preserve">Менського закладу дошкільної освіти (ясла-садок) «Дитяча академія»</w:t>
      </w:r>
      <w:r>
        <w:rPr>
          <w:rStyle w:val="964"/>
          <w:bCs/>
          <w:sz w:val="28"/>
          <w:szCs w:val="28"/>
        </w:rPr>
        <w:t xml:space="preserve"> комбінованого типу Менської міської ради </w:t>
      </w:r>
      <w:r>
        <w:rPr>
          <w:sz w:val="28"/>
          <w:szCs w:val="28"/>
        </w:rPr>
        <w:t xml:space="preserve">перебуває у користуванні філії на правах оперативного управління.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pBdr/>
        <w:shd w:val="clear" w:color="auto" w:fill="ffffff"/>
        <w:spacing w:after="108" w:afterAutospacing="0" w:before="0" w:beforeAutospacing="0" w:line="240" w:lineRule="auto"/>
        <w:ind w:firstLine="450"/>
        <w:jc w:val="both"/>
        <w:rPr>
          <w:sz w:val="28"/>
          <w:szCs w:val="28"/>
        </w:rPr>
      </w:pPr>
      <w:r/>
      <w:bookmarkStart w:id="36" w:name="n50"/>
      <w:r/>
      <w:bookmarkEnd w:id="36"/>
      <w:r>
        <w:rPr>
          <w:sz w:val="28"/>
          <w:szCs w:val="28"/>
        </w:rPr>
        <w:t xml:space="preserve">6. </w:t>
      </w:r>
      <w:r>
        <w:rPr>
          <w:rStyle w:val="964"/>
          <w:bCs/>
          <w:sz w:val="28"/>
          <w:szCs w:val="28"/>
        </w:rPr>
        <w:t xml:space="preserve">Менський заклад дошкільної освіти (ясла-садок) «Дитяча академія» комбінованого типу Менської міської ради </w:t>
      </w:r>
      <w:r>
        <w:rPr>
          <w:sz w:val="28"/>
          <w:szCs w:val="28"/>
        </w:rPr>
        <w:t xml:space="preserve">та його філії можуть спільно використов</w:t>
      </w:r>
      <w:r>
        <w:rPr>
          <w:sz w:val="28"/>
          <w:szCs w:val="28"/>
        </w:rPr>
        <w:t xml:space="preserve">увати наявне майно,  спортивне обладнання тощо.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108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108" w:afterAutospacing="0" w:before="0" w:beforeAutospacing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 Відділу освіти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08" w:afterAutospacing="0" w:before="0" w:beforeAutospacing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Ірина ЛУК’ЯНЕНКО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4" w:orient="portrait" w:w="11909"/>
      <w:pgMar w:top="1134" w:right="567" w:bottom="1134" w:left="1701" w:header="720" w:footer="72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70409020205020404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677"/>
        <w:tab w:val="right" w:leader="none" w:pos="9355"/>
      </w:tabs>
      <w:spacing w:line="240" w:lineRule="auto"/>
      <w:ind/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pBdr/>
      <w:spacing/>
      <w:ind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fldChar w:fldCharType="begin"/>
    </w:r>
    <w:r>
      <w:rPr>
        <w:rFonts w:ascii="Times New Roman" w:hAnsi="Times New Roman" w:eastAsia="Times New Roman" w:cs="Times New Roman"/>
        <w:sz w:val="24"/>
        <w:szCs w:val="24"/>
      </w:rPr>
      <w:instrText xml:space="preserve">PAGE \* MERGEFORMAT</w:instrText>
    </w:r>
    <w:r>
      <w:rPr>
        <w:rFonts w:ascii="Times New Roman" w:hAnsi="Times New Roman" w:eastAsia="Times New Roman" w:cs="Times New Roman"/>
        <w:sz w:val="24"/>
        <w:szCs w:val="24"/>
      </w:rPr>
      <w:fldChar w:fldCharType="separate"/>
    </w:r>
    <w:r>
      <w:rPr>
        <w:rFonts w:ascii="Times New Roman" w:hAnsi="Times New Roman" w:eastAsia="Times New Roman" w:cs="Times New Roman"/>
        <w:sz w:val="24"/>
        <w:szCs w:val="24"/>
      </w:rPr>
      <w:t xml:space="preserve">1</w:t>
    </w:r>
    <w:r>
      <w:rPr>
        <w:rFonts w:ascii="Times New Roman" w:hAnsi="Times New Roman" w:eastAsia="Times New Roman" w:cs="Times New Roman"/>
        <w:sz w:val="24"/>
        <w:szCs w:val="24"/>
      </w:rPr>
      <w:fldChar w:fldCharType="end"/>
    </w:r>
    <w:r>
      <w:rPr>
        <w:rFonts w:ascii="Times New Roman" w:hAnsi="Times New Roman" w:eastAsia="Times New Roman" w:cs="Times New Roman"/>
        <w:sz w:val="24"/>
        <w:szCs w:val="24"/>
      </w:rPr>
      <w:t xml:space="preserve">                                               продовження додатка</w:t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9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20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trike w:val="0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7200"/>
      </w:pPr>
      <w:rPr>
        <w:u w:val="none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  <w:color w:val="000000"/>
        <w:u w:val="none"/>
      </w:rPr>
      <w:start w:val="20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4">
    <w:lvl w:ilvl="0">
      <w:isLgl w:val="false"/>
      <w:lvlJc w:val="left"/>
      <w:lvlText w:val="●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648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7200"/>
      </w:pPr>
      <w:rPr>
        <w:u w:val="none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ascii="Times New Roman" w:hAnsi="Times New Roman" w:eastAsia="Times New Roman" w:cs="Times New Roman"/>
        <w:color w:val="000000"/>
      </w:rPr>
      <w:start w:val="2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52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324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68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40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84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6">
    <w:lvl w:ilvl="0">
      <w:isLgl w:val="false"/>
      <w:lvlJc w:val="left"/>
      <w:lvlText w:val="●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648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7200"/>
      </w:pPr>
      <w:rPr>
        <w:u w:val="none"/>
      </w:rPr>
      <w:start w:val="1"/>
      <w:suff w:val="tab"/>
    </w:lvl>
  </w:abstractNum>
  <w:abstractNum w:abstractNumId="7">
    <w:lvl w:ilvl="0">
      <w:isLgl w:val="false"/>
      <w:lvlJc w:val="left"/>
      <w:lvlText w:val="●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648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7200"/>
      </w:pPr>
      <w:rPr>
        <w:u w:val="none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 w:cs="Times New Roman"/>
        <w:color w:val="000000"/>
      </w:rPr>
      <w:start w:val="2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720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9">
    <w:lvl w:ilvl="0">
      <w:isLgl w:val="false"/>
      <w:lvlJc w:val="left"/>
      <w:lvlText w:val="●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648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7200"/>
      </w:pPr>
      <w:rPr>
        <w:u w:val="none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  <w:color w:val="000000"/>
      </w:rPr>
      <w:start w:val="2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10"/>
  </w:num>
  <w:num w:numId="8">
    <w:abstractNumId w:val="6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uk-UA" w:eastAsia="ru-RU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5">
    <w:name w:val="Heading 1 Char"/>
    <w:basedOn w:val="769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6">
    <w:name w:val="Heading 2 Char"/>
    <w:basedOn w:val="769"/>
    <w:link w:val="7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7">
    <w:name w:val="Heading 3 Char"/>
    <w:basedOn w:val="769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8">
    <w:name w:val="Heading 4 Char"/>
    <w:basedOn w:val="769"/>
    <w:link w:val="76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9">
    <w:name w:val="Heading 5 Char"/>
    <w:basedOn w:val="769"/>
    <w:link w:val="7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50">
    <w:name w:val="Heading 6 Char"/>
    <w:basedOn w:val="769"/>
    <w:link w:val="76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1">
    <w:name w:val="Heading 7 Char"/>
    <w:basedOn w:val="769"/>
    <w:link w:val="76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2">
    <w:name w:val="Heading 8 Char"/>
    <w:basedOn w:val="769"/>
    <w:link w:val="7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3">
    <w:name w:val="Heading 9 Char"/>
    <w:basedOn w:val="769"/>
    <w:link w:val="7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4">
    <w:name w:val="Subtitle Char"/>
    <w:basedOn w:val="769"/>
    <w:link w:val="93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5">
    <w:name w:val="Quote Char"/>
    <w:basedOn w:val="769"/>
    <w:link w:val="90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6">
    <w:name w:val="Intense Quote Char"/>
    <w:basedOn w:val="769"/>
    <w:link w:val="91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7">
    <w:name w:val="Footnote Text Char"/>
    <w:basedOn w:val="769"/>
    <w:link w:val="923"/>
    <w:uiPriority w:val="99"/>
    <w:semiHidden/>
    <w:pPr>
      <w:pBdr/>
      <w:spacing/>
      <w:ind/>
    </w:pPr>
    <w:rPr>
      <w:sz w:val="20"/>
      <w:szCs w:val="20"/>
    </w:rPr>
  </w:style>
  <w:style w:type="character" w:styleId="758">
    <w:name w:val="Endnote Text Char"/>
    <w:basedOn w:val="769"/>
    <w:link w:val="926"/>
    <w:uiPriority w:val="99"/>
    <w:semiHidden/>
    <w:pPr>
      <w:pBdr/>
      <w:spacing/>
      <w:ind/>
    </w:pPr>
    <w:rPr>
      <w:sz w:val="20"/>
      <w:szCs w:val="20"/>
    </w:rPr>
  </w:style>
  <w:style w:type="paragraph" w:styleId="759" w:default="1">
    <w:name w:val="Normal"/>
    <w:pPr>
      <w:pBdr/>
      <w:spacing/>
      <w:ind/>
    </w:pPr>
  </w:style>
  <w:style w:type="paragraph" w:styleId="760">
    <w:name w:val="Heading 1"/>
    <w:basedOn w:val="759"/>
    <w:next w:val="759"/>
    <w:link w:val="897"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761">
    <w:name w:val="Heading 2"/>
    <w:basedOn w:val="759"/>
    <w:next w:val="759"/>
    <w:link w:val="898"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762">
    <w:name w:val="Heading 3"/>
    <w:basedOn w:val="759"/>
    <w:next w:val="759"/>
    <w:link w:val="899"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763">
    <w:name w:val="Heading 4"/>
    <w:basedOn w:val="759"/>
    <w:next w:val="759"/>
    <w:link w:val="900"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764">
    <w:name w:val="Heading 5"/>
    <w:basedOn w:val="759"/>
    <w:next w:val="759"/>
    <w:link w:val="901"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765">
    <w:name w:val="Heading 6"/>
    <w:basedOn w:val="759"/>
    <w:next w:val="759"/>
    <w:link w:val="902"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paragraph" w:styleId="766">
    <w:name w:val="Heading 7"/>
    <w:basedOn w:val="759"/>
    <w:next w:val="759"/>
    <w:link w:val="90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color w:val="595959" w:themeColor="text1" w:themeTint="A6"/>
    </w:rPr>
  </w:style>
  <w:style w:type="paragraph" w:styleId="767">
    <w:name w:val="Heading 8"/>
    <w:basedOn w:val="759"/>
    <w:next w:val="759"/>
    <w:link w:val="904"/>
    <w:uiPriority w:val="9"/>
    <w:unhideWhenUsed/>
    <w:qFormat/>
    <w:pPr>
      <w:keepNext w:val="true"/>
      <w:keepLines w:val="true"/>
      <w:pBdr/>
      <w:spacing/>
      <w:ind/>
      <w:outlineLvl w:val="7"/>
    </w:pPr>
    <w:rPr>
      <w:i/>
      <w:iCs/>
      <w:color w:val="272727" w:themeColor="text1" w:themeTint="D8"/>
    </w:rPr>
  </w:style>
  <w:style w:type="paragraph" w:styleId="768">
    <w:name w:val="Heading 9"/>
    <w:basedOn w:val="759"/>
    <w:next w:val="759"/>
    <w:link w:val="905"/>
    <w:uiPriority w:val="9"/>
    <w:unhideWhenUsed/>
    <w:qFormat/>
    <w:pPr>
      <w:keepNext w:val="true"/>
      <w:keepLines w:val="true"/>
      <w:pBdr/>
      <w:spacing/>
      <w:ind/>
      <w:outlineLvl w:val="8"/>
    </w:pPr>
    <w:rPr>
      <w:i/>
      <w:iCs/>
      <w:color w:val="272727" w:themeColor="text1" w:themeTint="D8"/>
    </w:rPr>
  </w:style>
  <w:style w:type="character" w:styleId="769" w:default="1">
    <w:name w:val="Default Paragraph Font"/>
    <w:uiPriority w:val="1"/>
    <w:semiHidden/>
    <w:unhideWhenUsed/>
    <w:pPr>
      <w:pBdr/>
      <w:spacing/>
      <w:ind/>
    </w:pPr>
  </w:style>
  <w:style w:type="table" w:styleId="77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 w:default="1">
    <w:name w:val="No List"/>
    <w:uiPriority w:val="99"/>
    <w:semiHidden/>
    <w:unhideWhenUsed/>
    <w:pPr>
      <w:pBdr/>
      <w:spacing/>
      <w:ind/>
    </w:pPr>
  </w:style>
  <w:style w:type="table" w:styleId="772">
    <w:name w:val="Table Grid"/>
    <w:basedOn w:val="770"/>
    <w:uiPriority w:val="59"/>
    <w:pPr>
      <w:pBdr/>
      <w:spacing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Table Grid Light"/>
    <w:basedOn w:val="770"/>
    <w:uiPriority w:val="59"/>
    <w:pPr>
      <w:pBdr/>
      <w:spacing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1"/>
    <w:basedOn w:val="770"/>
    <w:uiPriority w:val="59"/>
    <w:pPr>
      <w:pBdr/>
      <w:spacing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2"/>
    <w:basedOn w:val="770"/>
    <w:uiPriority w:val="59"/>
    <w:pPr>
      <w:pBdr/>
      <w:spacing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3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1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2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3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4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5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6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1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2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3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4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5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6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1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2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3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4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5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6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"/>
    <w:basedOn w:val="770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1"/>
    <w:basedOn w:val="770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2"/>
    <w:basedOn w:val="770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3"/>
    <w:basedOn w:val="770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4"/>
    <w:basedOn w:val="770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5"/>
    <w:basedOn w:val="770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6"/>
    <w:basedOn w:val="770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- Accent 1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2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 - Accent 3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- Accent 4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5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 - Accent 6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1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2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3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4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5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6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1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2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3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4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5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6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1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2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3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4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5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6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1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2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3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4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5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6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1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2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3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4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5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6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1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2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3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4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5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6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1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2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3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4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5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6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1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2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3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4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5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6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1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2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3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4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5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6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"/>
    <w:basedOn w:val="770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1"/>
    <w:basedOn w:val="770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2"/>
    <w:basedOn w:val="770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3"/>
    <w:basedOn w:val="770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4"/>
    <w:basedOn w:val="770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5"/>
    <w:basedOn w:val="770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6"/>
    <w:basedOn w:val="770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"/>
    <w:basedOn w:val="770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1"/>
    <w:basedOn w:val="770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2"/>
    <w:basedOn w:val="770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3"/>
    <w:basedOn w:val="770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4"/>
    <w:basedOn w:val="770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5"/>
    <w:basedOn w:val="770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6"/>
    <w:basedOn w:val="770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1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2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3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4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5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6"/>
    <w:basedOn w:val="770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7" w:customStyle="1">
    <w:name w:val="Заголовок 1 Знак"/>
    <w:basedOn w:val="769"/>
    <w:link w:val="76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98" w:customStyle="1">
    <w:name w:val="Заголовок 2 Знак"/>
    <w:basedOn w:val="769"/>
    <w:link w:val="76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99" w:customStyle="1">
    <w:name w:val="Заголовок 3 Знак"/>
    <w:basedOn w:val="769"/>
    <w:link w:val="76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00" w:customStyle="1">
    <w:name w:val="Заголовок 4 Знак"/>
    <w:basedOn w:val="769"/>
    <w:link w:val="763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01" w:customStyle="1">
    <w:name w:val="Заголовок 5 Знак"/>
    <w:basedOn w:val="769"/>
    <w:link w:val="76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02" w:customStyle="1">
    <w:name w:val="Заголовок 6 Знак"/>
    <w:basedOn w:val="769"/>
    <w:link w:val="76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3" w:customStyle="1">
    <w:name w:val="Заголовок 7 Знак"/>
    <w:basedOn w:val="769"/>
    <w:link w:val="76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4" w:customStyle="1">
    <w:name w:val="Заголовок 8 Знак"/>
    <w:basedOn w:val="769"/>
    <w:link w:val="7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5" w:customStyle="1">
    <w:name w:val="Заголовок 9 Знак"/>
    <w:basedOn w:val="769"/>
    <w:link w:val="7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6" w:customStyle="1">
    <w:name w:val="Title Char"/>
    <w:basedOn w:val="76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07" w:customStyle="1">
    <w:name w:val="Підзаголовок Знак"/>
    <w:basedOn w:val="769"/>
    <w:link w:val="93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8">
    <w:name w:val="Quote"/>
    <w:basedOn w:val="759"/>
    <w:next w:val="759"/>
    <w:link w:val="90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9" w:customStyle="1">
    <w:name w:val="Цитата Знак"/>
    <w:basedOn w:val="769"/>
    <w:link w:val="90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0">
    <w:name w:val="Intense Emphasis"/>
    <w:basedOn w:val="76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11">
    <w:name w:val="Intense Quote"/>
    <w:basedOn w:val="759"/>
    <w:next w:val="759"/>
    <w:link w:val="912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12" w:customStyle="1">
    <w:name w:val="Насичена цитата Знак"/>
    <w:basedOn w:val="769"/>
    <w:link w:val="911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13">
    <w:name w:val="Intense Reference"/>
    <w:basedOn w:val="76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914">
    <w:name w:val="No Spacing"/>
    <w:basedOn w:val="759"/>
    <w:uiPriority w:val="1"/>
    <w:qFormat/>
    <w:pPr>
      <w:pBdr/>
      <w:spacing w:line="240" w:lineRule="auto"/>
      <w:ind/>
    </w:pPr>
  </w:style>
  <w:style w:type="character" w:styleId="915">
    <w:name w:val="Subtle Emphasis"/>
    <w:basedOn w:val="7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6">
    <w:name w:val="Emphasis"/>
    <w:basedOn w:val="769"/>
    <w:uiPriority w:val="20"/>
    <w:qFormat/>
    <w:pPr>
      <w:pBdr/>
      <w:spacing/>
      <w:ind/>
    </w:pPr>
    <w:rPr>
      <w:i/>
      <w:iCs/>
    </w:rPr>
  </w:style>
  <w:style w:type="character" w:styleId="917">
    <w:name w:val="Strong"/>
    <w:basedOn w:val="769"/>
    <w:uiPriority w:val="22"/>
    <w:qFormat/>
    <w:pPr>
      <w:pBdr/>
      <w:spacing/>
      <w:ind/>
    </w:pPr>
    <w:rPr>
      <w:b/>
      <w:bCs/>
    </w:rPr>
  </w:style>
  <w:style w:type="character" w:styleId="918">
    <w:name w:val="Subtle Reference"/>
    <w:basedOn w:val="7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9">
    <w:name w:val="Book Title"/>
    <w:basedOn w:val="76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0" w:customStyle="1">
    <w:name w:val="Header Char"/>
    <w:basedOn w:val="769"/>
    <w:uiPriority w:val="99"/>
    <w:pPr>
      <w:pBdr/>
      <w:spacing/>
      <w:ind/>
    </w:pPr>
  </w:style>
  <w:style w:type="character" w:styleId="921" w:customStyle="1">
    <w:name w:val="Footer Char"/>
    <w:basedOn w:val="769"/>
    <w:uiPriority w:val="99"/>
    <w:pPr>
      <w:pBdr/>
      <w:spacing/>
      <w:ind/>
    </w:pPr>
  </w:style>
  <w:style w:type="paragraph" w:styleId="922">
    <w:name w:val="Caption"/>
    <w:basedOn w:val="759"/>
    <w:next w:val="759"/>
    <w:uiPriority w:val="35"/>
    <w:unhideWhenUsed/>
    <w:qFormat/>
    <w:pPr>
      <w:pBdr/>
      <w:spacing w:after="200" w:line="240" w:lineRule="auto"/>
      <w:ind/>
    </w:pPr>
    <w:rPr>
      <w:i/>
      <w:iCs/>
      <w:color w:val="1f497d" w:themeColor="text2"/>
      <w:sz w:val="18"/>
      <w:szCs w:val="18"/>
    </w:rPr>
  </w:style>
  <w:style w:type="paragraph" w:styleId="923">
    <w:name w:val="footnote text"/>
    <w:basedOn w:val="759"/>
    <w:link w:val="924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24" w:customStyle="1">
    <w:name w:val="Текст виноски Знак"/>
    <w:basedOn w:val="769"/>
    <w:link w:val="923"/>
    <w:uiPriority w:val="99"/>
    <w:semiHidden/>
    <w:pPr>
      <w:pBdr/>
      <w:spacing/>
      <w:ind/>
    </w:pPr>
    <w:rPr>
      <w:sz w:val="20"/>
      <w:szCs w:val="20"/>
    </w:rPr>
  </w:style>
  <w:style w:type="character" w:styleId="925">
    <w:name w:val="footnote reference"/>
    <w:basedOn w:val="769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endnote text"/>
    <w:basedOn w:val="759"/>
    <w:link w:val="927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27" w:customStyle="1">
    <w:name w:val="Текст кінцевої виноски Знак"/>
    <w:basedOn w:val="769"/>
    <w:link w:val="926"/>
    <w:uiPriority w:val="99"/>
    <w:semiHidden/>
    <w:pPr>
      <w:pBdr/>
      <w:spacing/>
      <w:ind/>
    </w:pPr>
    <w:rPr>
      <w:sz w:val="20"/>
      <w:szCs w:val="20"/>
    </w:rPr>
  </w:style>
  <w:style w:type="character" w:styleId="928">
    <w:name w:val="endnote reference"/>
    <w:basedOn w:val="769"/>
    <w:uiPriority w:val="99"/>
    <w:semiHidden/>
    <w:unhideWhenUsed/>
    <w:pPr>
      <w:pBdr/>
      <w:spacing/>
      <w:ind/>
    </w:pPr>
    <w:rPr>
      <w:vertAlign w:val="superscript"/>
    </w:rPr>
  </w:style>
  <w:style w:type="character" w:styleId="929">
    <w:name w:val="FollowedHyperlink"/>
    <w:basedOn w:val="76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30">
    <w:name w:val="TOC Heading"/>
    <w:uiPriority w:val="39"/>
    <w:unhideWhenUsed/>
    <w:pPr>
      <w:pBdr/>
      <w:spacing/>
      <w:ind/>
    </w:pPr>
  </w:style>
  <w:style w:type="paragraph" w:styleId="931">
    <w:name w:val="table of figures"/>
    <w:basedOn w:val="759"/>
    <w:next w:val="759"/>
    <w:uiPriority w:val="99"/>
    <w:unhideWhenUsed/>
    <w:pPr>
      <w:pBdr/>
      <w:spacing/>
      <w:ind/>
    </w:pPr>
  </w:style>
  <w:style w:type="table" w:styleId="932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3">
    <w:name w:val="Title"/>
    <w:basedOn w:val="759"/>
    <w:next w:val="759"/>
    <w:link w:val="970"/>
    <w:pPr>
      <w:keepNext w:val="true"/>
      <w:keepLines w:val="true"/>
      <w:pBdr/>
      <w:spacing w:after="60"/>
      <w:ind/>
    </w:pPr>
    <w:rPr>
      <w:sz w:val="52"/>
      <w:szCs w:val="52"/>
    </w:rPr>
  </w:style>
  <w:style w:type="table" w:styleId="934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6">
    <w:name w:val="Subtitle"/>
    <w:basedOn w:val="759"/>
    <w:next w:val="759"/>
    <w:link w:val="907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37" w:customStyle="1">
    <w:name w:val="StGen0"/>
    <w:basedOn w:val="93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StGen1"/>
    <w:basedOn w:val="93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9">
    <w:name w:val="annotation text"/>
    <w:basedOn w:val="759"/>
    <w:link w:val="940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40" w:customStyle="1">
    <w:name w:val="Текст примітки Знак"/>
    <w:basedOn w:val="769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annotation reference"/>
    <w:basedOn w:val="769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42">
    <w:name w:val="Balloon Text"/>
    <w:basedOn w:val="759"/>
    <w:link w:val="943"/>
    <w:uiPriority w:val="99"/>
    <w:semiHidden/>
    <w:unhideWhenUsed/>
    <w:pPr>
      <w:pBdr/>
      <w:spacing w:line="240" w:lineRule="auto"/>
      <w:ind/>
    </w:pPr>
    <w:rPr>
      <w:rFonts w:ascii="Segoe UI" w:hAnsi="Segoe UI" w:cs="Segoe UI"/>
      <w:sz w:val="18"/>
      <w:szCs w:val="18"/>
    </w:rPr>
  </w:style>
  <w:style w:type="character" w:styleId="943" w:customStyle="1">
    <w:name w:val="Текст у виносці Знак"/>
    <w:basedOn w:val="769"/>
    <w:link w:val="942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44">
    <w:name w:val="List Paragraph"/>
    <w:basedOn w:val="759"/>
    <w:uiPriority w:val="34"/>
    <w:qFormat/>
    <w:pPr>
      <w:pBdr/>
      <w:spacing/>
      <w:ind w:left="720"/>
      <w:contextualSpacing w:val="true"/>
    </w:pPr>
  </w:style>
  <w:style w:type="table" w:styleId="945" w:customStyle="1">
    <w:name w:val="StGen2"/>
    <w:basedOn w:val="93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StGen3"/>
    <w:basedOn w:val="935"/>
    <w:pPr>
      <w:pBdr/>
      <w:spacing/>
      <w:ind/>
    </w:pPr>
    <w:tblPr>
      <w:tblStyleRowBandSize w:val="1"/>
      <w:tblStyleColBandSize w:val="1"/>
      <w:tblBorders/>
      <w:tblCellMar>
        <w:left w:w="115" w:type="dxa"/>
        <w:right w:w="1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StGen4"/>
    <w:basedOn w:val="935"/>
    <w:pPr>
      <w:pBdr/>
      <w:spacing/>
      <w:ind/>
    </w:pPr>
    <w:tblPr>
      <w:tblStyleRowBandSize w:val="1"/>
      <w:tblStyleColBandSize w:val="1"/>
      <w:tblBorders/>
      <w:tblCellMar>
        <w:left w:w="115" w:type="dxa"/>
        <w:right w:w="1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StGen5"/>
    <w:basedOn w:val="935"/>
    <w:pPr>
      <w:pBdr/>
      <w:spacing/>
      <w:ind/>
    </w:pPr>
    <w:tblPr>
      <w:tblStyleRowBandSize w:val="1"/>
      <w:tblStyleColBandSize w:val="1"/>
      <w:tblBorders/>
      <w:tblCellMar>
        <w:left w:w="115" w:type="dxa"/>
        <w:right w:w="1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StGen6"/>
    <w:basedOn w:val="935"/>
    <w:pPr>
      <w:pBdr/>
      <w:spacing/>
      <w:ind/>
    </w:pPr>
    <w:tblPr>
      <w:tblStyleRowBandSize w:val="1"/>
      <w:tblStyleColBandSize w:val="1"/>
      <w:tblBorders/>
      <w:tblCellMar>
        <w:left w:w="115" w:type="dxa"/>
        <w:right w:w="1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StGen7"/>
    <w:basedOn w:val="93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1">
    <w:name w:val="Header"/>
    <w:basedOn w:val="759"/>
    <w:link w:val="952"/>
    <w:uiPriority w:val="99"/>
    <w:unhideWhenUsed/>
    <w:pPr>
      <w:pBdr/>
      <w:tabs>
        <w:tab w:val="center" w:leader="none" w:pos="4677"/>
        <w:tab w:val="right" w:leader="none" w:pos="9355"/>
      </w:tabs>
      <w:spacing w:line="240" w:lineRule="auto"/>
      <w:ind/>
    </w:pPr>
  </w:style>
  <w:style w:type="character" w:styleId="952" w:customStyle="1">
    <w:name w:val="Верхній колонтитул Знак"/>
    <w:basedOn w:val="769"/>
    <w:link w:val="951"/>
    <w:uiPriority w:val="99"/>
    <w:pPr>
      <w:pBdr/>
      <w:spacing/>
      <w:ind/>
    </w:pPr>
  </w:style>
  <w:style w:type="paragraph" w:styleId="953">
    <w:name w:val="Footer"/>
    <w:basedOn w:val="759"/>
    <w:link w:val="954"/>
    <w:uiPriority w:val="99"/>
    <w:unhideWhenUsed/>
    <w:pPr>
      <w:pBdr/>
      <w:tabs>
        <w:tab w:val="center" w:leader="none" w:pos="4677"/>
        <w:tab w:val="right" w:leader="none" w:pos="9355"/>
      </w:tabs>
      <w:spacing w:line="240" w:lineRule="auto"/>
      <w:ind/>
    </w:pPr>
  </w:style>
  <w:style w:type="character" w:styleId="954" w:customStyle="1">
    <w:name w:val="Нижній колонтитул Знак"/>
    <w:basedOn w:val="769"/>
    <w:link w:val="953"/>
    <w:uiPriority w:val="99"/>
    <w:pPr>
      <w:pBdr/>
      <w:spacing/>
      <w:ind/>
    </w:pPr>
  </w:style>
  <w:style w:type="paragraph" w:styleId="955">
    <w:name w:val="annotation subject"/>
    <w:basedOn w:val="939"/>
    <w:next w:val="939"/>
    <w:link w:val="956"/>
    <w:uiPriority w:val="99"/>
    <w:semiHidden/>
    <w:unhideWhenUsed/>
    <w:pPr>
      <w:pBdr/>
      <w:spacing/>
      <w:ind/>
    </w:pPr>
    <w:rPr>
      <w:b/>
      <w:bCs/>
    </w:rPr>
  </w:style>
  <w:style w:type="character" w:styleId="956" w:customStyle="1">
    <w:name w:val="Тема примітки Знак"/>
    <w:basedOn w:val="940"/>
    <w:link w:val="955"/>
    <w:uiPriority w:val="99"/>
    <w:semiHidden/>
    <w:pPr>
      <w:pBdr/>
      <w:spacing/>
      <w:ind/>
    </w:pPr>
    <w:rPr>
      <w:b/>
      <w:bCs/>
      <w:sz w:val="20"/>
      <w:szCs w:val="20"/>
    </w:rPr>
  </w:style>
  <w:style w:type="table" w:styleId="957" w:customStyle="1">
    <w:name w:val="StGen8"/>
    <w:basedOn w:val="93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StGen9"/>
    <w:basedOn w:val="93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StGen10"/>
    <w:basedOn w:val="93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StGen11"/>
    <w:basedOn w:val="93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StGen12"/>
    <w:basedOn w:val="934"/>
    <w:pPr>
      <w:pBdr/>
      <w:spacing/>
      <w:ind/>
    </w:pPr>
    <w:tblPr>
      <w:tblStyleRowBandSize w:val="1"/>
      <w:tblStyleColBandSize w:val="1"/>
      <w:tblBorders/>
      <w:tblCellMar>
        <w:left w:w="115" w:type="dxa"/>
        <w:right w:w="1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StGen13"/>
    <w:basedOn w:val="93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3" w:customStyle="1">
    <w:name w:val="rvps6"/>
    <w:basedOn w:val="75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64" w:customStyle="1">
    <w:name w:val="rvts23"/>
    <w:basedOn w:val="769"/>
    <w:pPr>
      <w:pBdr/>
      <w:spacing/>
      <w:ind/>
    </w:pPr>
  </w:style>
  <w:style w:type="paragraph" w:styleId="965" w:customStyle="1">
    <w:name w:val="rvps7"/>
    <w:basedOn w:val="75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66" w:customStyle="1">
    <w:name w:val="rvts15"/>
    <w:basedOn w:val="769"/>
    <w:pPr>
      <w:pBdr/>
      <w:spacing/>
      <w:ind/>
    </w:pPr>
  </w:style>
  <w:style w:type="paragraph" w:styleId="967" w:customStyle="1">
    <w:name w:val="rvps2"/>
    <w:basedOn w:val="75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68">
    <w:name w:val="Hyperlink"/>
    <w:basedOn w:val="769"/>
    <w:uiPriority w:val="99"/>
    <w:semiHidden/>
    <w:unhideWhenUsed/>
    <w:pPr>
      <w:pBdr/>
      <w:spacing/>
      <w:ind/>
    </w:pPr>
    <w:rPr>
      <w:color w:val="0000ff"/>
      <w:u w:val="single"/>
    </w:rPr>
  </w:style>
  <w:style w:type="table" w:styleId="969">
    <w:name w:val="Plain Table 4"/>
    <w:basedOn w:val="770"/>
    <w:uiPriority w:val="99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0" w:customStyle="1">
    <w:name w:val="Назва Знак"/>
    <w:basedOn w:val="769"/>
    <w:link w:val="933"/>
    <w:pPr>
      <w:pBdr/>
      <w:spacing/>
      <w:ind/>
    </w:pPr>
    <w:rPr>
      <w:sz w:val="52"/>
      <w:szCs w:val="52"/>
    </w:rPr>
  </w:style>
  <w:style w:type="paragraph" w:styleId="971">
    <w:name w:val="Normal (Web)"/>
    <w:basedOn w:val="759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https://zakon.rada.gov.ua/laws/show/2145-19" TargetMode="External"/><Relationship Id="rId15" Type="http://schemas.openxmlformats.org/officeDocument/2006/relationships/hyperlink" Target="https://zakon.rada.gov.ua/laws/show/651-14" TargetMode="External"/><Relationship Id="rId16" Type="http://schemas.openxmlformats.org/officeDocument/2006/relationships/hyperlink" Target="https://zakon.rada.gov.ua/laws/show/z1308-10" TargetMode="External"/><Relationship Id="rId17" Type="http://schemas.openxmlformats.org/officeDocument/2006/relationships/hyperlink" Target="https://zakon.rada.gov.ua/laws/show/2145-19" TargetMode="External"/><Relationship Id="rId18" Type="http://schemas.openxmlformats.org/officeDocument/2006/relationships/hyperlink" Target="https://zakon.rada.gov.ua/laws/show/2628-14" TargetMode="External"/><Relationship Id="rId19" Type="http://schemas.openxmlformats.org/officeDocument/2006/relationships/hyperlink" Target="https://zakon.rada.gov.ua/laws/show/796-2010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j0k/tjk0XKVsKBvfJ9NDhTHH1g==">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Gulevych</dc:creator>
  <cp:lastModifiedBy>Четвертакова Наталія Вікторівна</cp:lastModifiedBy>
  <cp:revision>19</cp:revision>
  <dcterms:created xsi:type="dcterms:W3CDTF">2025-07-29T09:15:00Z</dcterms:created>
  <dcterms:modified xsi:type="dcterms:W3CDTF">2025-08-29T10:07:11Z</dcterms:modified>
</cp:coreProperties>
</file>