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4"/>
        <w:pBdr/>
        <w:spacing w:after="0" w:afterAutospacing="0" w:before="0" w:beforeAutospacing="0" w:line="256" w:lineRule="auto"/>
        <w:ind w:left="5812"/>
        <w:rPr>
          <w:sz w:val="28"/>
        </w:rPr>
      </w:pPr>
      <w:r>
        <w:rPr>
          <w:sz w:val="28"/>
          <w:lang w:val="uk-UA"/>
        </w:rPr>
        <w:t xml:space="preserve">Додаток </w:t>
      </w:r>
      <w:r>
        <w:rPr>
          <w:sz w:val="28"/>
        </w:rPr>
      </w:r>
    </w:p>
    <w:p>
      <w:pPr>
        <w:pStyle w:val="963"/>
        <w:pBdr/>
        <w:spacing w:after="0" w:afterAutospacing="0" w:before="0" w:beforeAutospacing="0" w:line="256" w:lineRule="auto"/>
        <w:ind w:left="5812"/>
        <w:rPr>
          <w:sz w:val="28"/>
        </w:rPr>
      </w:pPr>
      <w:r>
        <w:rPr>
          <w:sz w:val="28"/>
          <w:lang w:val="uk-UA"/>
        </w:rPr>
        <w:t xml:space="preserve">до рішення 64 сесії </w:t>
      </w:r>
      <w:r>
        <w:rPr>
          <w:sz w:val="28"/>
          <w:szCs w:val="28"/>
          <w:lang w:val="uk-UA"/>
        </w:rPr>
        <w:t xml:space="preserve">Менської міської ради </w:t>
      </w:r>
      <w:r>
        <w:rPr>
          <w:sz w:val="28"/>
          <w:lang w:val="uk-UA"/>
        </w:rPr>
        <w:t xml:space="preserve">8 скликання </w:t>
      </w:r>
      <w:r>
        <w:rPr>
          <w:sz w:val="28"/>
        </w:rPr>
      </w:r>
    </w:p>
    <w:p>
      <w:pPr>
        <w:pStyle w:val="963"/>
        <w:pBdr/>
        <w:spacing w:after="0" w:afterAutospacing="0" w:before="0" w:beforeAutospacing="0" w:line="256" w:lineRule="auto"/>
        <w:ind w:left="5812"/>
        <w:rPr>
          <w:rStyle w:val="956"/>
          <w:b/>
          <w:bCs/>
          <w:color w:val="000000"/>
          <w:sz w:val="32"/>
          <w:szCs w:val="32"/>
          <w:lang w:val="uk-UA"/>
        </w:rPr>
      </w:pPr>
      <w:r>
        <w:rPr>
          <w:sz w:val="28"/>
          <w:lang w:val="uk-UA"/>
        </w:rPr>
        <w:t xml:space="preserve">27</w:t>
      </w:r>
      <w:r>
        <w:rPr>
          <w:sz w:val="28"/>
          <w:lang w:val="uk-UA"/>
        </w:rPr>
        <w:t xml:space="preserve"> серпня 2025 року № </w:t>
      </w:r>
      <w:r>
        <w:rPr>
          <w:sz w:val="28"/>
          <w:lang w:val="uk-UA"/>
        </w:rPr>
        <w:t xml:space="preserve">477</w:t>
      </w:r>
      <w:r>
        <w:rPr>
          <w:lang w:val="uk-UA"/>
        </w:rPr>
        <w:t xml:space="preserve"> </w:t>
      </w:r>
      <w:r>
        <w:rPr>
          <w:rStyle w:val="956"/>
          <w:b/>
          <w:bCs/>
          <w:color w:val="000000"/>
          <w:sz w:val="32"/>
          <w:szCs w:val="32"/>
          <w:lang w:val="uk-UA"/>
        </w:rPr>
      </w:r>
    </w:p>
    <w:p>
      <w:pPr>
        <w:pStyle w:val="957"/>
        <w:pBdr/>
        <w:spacing/>
        <w:ind/>
        <w:jc w:val="center"/>
        <w:rPr>
          <w:rStyle w:val="956"/>
          <w:rFonts w:ascii="Times New Roman" w:hAnsi="Times New Roman"/>
          <w:b/>
          <w:bCs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val="uk-UA"/>
        </w:rPr>
      </w:r>
      <w:r>
        <w:rPr>
          <w:rStyle w:val="956"/>
          <w:rFonts w:ascii="Times New Roman" w:hAnsi="Times New Roman"/>
          <w:b/>
          <w:bCs/>
          <w:color w:val="000000"/>
          <w:sz w:val="32"/>
          <w:szCs w:val="32"/>
          <w:lang w:val="uk-UA"/>
        </w:rPr>
      </w:r>
    </w:p>
    <w:p>
      <w:pPr>
        <w:pStyle w:val="957"/>
        <w:pBdr/>
        <w:spacing/>
        <w:ind/>
        <w:jc w:val="center"/>
        <w:rPr>
          <w:rStyle w:val="956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956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ПОЛОЖЕННЯ</w:t>
      </w:r>
      <w:r>
        <w:rPr>
          <w:rStyle w:val="954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 </w:t>
      </w:r>
      <w:r>
        <w:rPr>
          <w:rFonts w:ascii="Times New Roman" w:hAnsi="Times New Roman"/>
          <w:sz w:val="28"/>
          <w:szCs w:val="28"/>
          <w:lang w:val="uk-UA"/>
        </w:rPr>
        <w:br/>
      </w:r>
      <w:r>
        <w:rPr>
          <w:rStyle w:val="956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rStyle w:val="956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Киселівську</w:t>
      </w:r>
      <w:r>
        <w:rPr>
          <w:rStyle w:val="956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філію</w:t>
      </w:r>
      <w:r>
        <w:rPr>
          <w:rStyle w:val="956"/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57"/>
        <w:pBdr/>
        <w:spacing/>
        <w:ind/>
        <w:jc w:val="center"/>
        <w:rPr>
          <w:rStyle w:val="956"/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Style w:val="956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Менського опорного закладу загальної середньої освіти </w:t>
      </w:r>
      <w:r>
        <w:rPr>
          <w:rStyle w:val="956"/>
          <w:rFonts w:ascii="Times New Roman" w:hAnsi="Times New Roman"/>
          <w:b/>
          <w:bCs/>
          <w:color w:val="000000"/>
          <w:sz w:val="28"/>
          <w:szCs w:val="28"/>
          <w:lang w:val="uk-UA"/>
        </w:rPr>
      </w:r>
    </w:p>
    <w:p>
      <w:pPr>
        <w:pStyle w:val="957"/>
        <w:pBdr/>
        <w:spacing/>
        <w:ind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956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І-ІІІ ступенів ім.</w:t>
      </w:r>
      <w:r>
        <w:rPr>
          <w:rStyle w:val="956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Style w:val="956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95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</w:rPr>
      </w:r>
    </w:p>
    <w:p>
      <w:pPr>
        <w:pStyle w:val="959"/>
        <w:pBdr/>
        <w:shd w:val="clear" w:color="auto" w:fill="ffffff"/>
        <w:spacing w:after="0" w:line="240" w:lineRule="auto"/>
        <w:ind w:left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59"/>
        <w:pBdr/>
        <w:shd w:val="clear" w:color="auto" w:fill="ffffff"/>
        <w:spacing w:after="0" w:line="240" w:lineRule="auto"/>
        <w:ind w:left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57"/>
        <w:pBdr/>
        <w:spacing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.Загальні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положення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Це Положення визначає правовий статус та основні засади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філії у складі 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Киселівська</w:t>
      </w:r>
      <w:r>
        <w:rPr>
          <w:rFonts w:ascii="Times New Roman" w:hAnsi="Times New Roman"/>
          <w:sz w:val="28"/>
          <w:szCs w:val="28"/>
          <w:lang w:val="uk-UA"/>
        </w:rPr>
        <w:t xml:space="preserve"> філія Мен</w:t>
      </w:r>
      <w:r>
        <w:rPr>
          <w:rFonts w:ascii="Times New Roman" w:hAnsi="Times New Roman"/>
          <w:sz w:val="28"/>
          <w:szCs w:val="28"/>
          <w:lang w:val="uk-UA"/>
        </w:rPr>
        <w:t xml:space="preserve">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(далі – філія) - територіально відокремлений структурний підрозділ закладу освіти, що не має статусу юридичної особи і діє на підставі даного Положення,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затвердженого засновником – Менською міською радою на основі Типового положення.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Філія забезпечує здобуття освіти на таких рівнях: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початкова освіта (1-4 класи) (початкова школа) - перший рівень повної загальної середньої освіти, що передбачає виконанн</w:t>
      </w:r>
      <w:r>
        <w:rPr>
          <w:rFonts w:ascii="Times New Roman" w:hAnsi="Times New Roman"/>
          <w:sz w:val="28"/>
          <w:szCs w:val="28"/>
          <w:lang w:val="uk-UA"/>
        </w:rPr>
        <w:t xml:space="preserve">я здобувачем освіти вимог до результатів навчання, визначених державним стандартом початкової освіти;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базова середня освіта (5-9 класи) (гімназія) - другий рівень повної загальної середньої освіти, що передбачає виконання здобувачем освіти вимог до резу</w:t>
      </w:r>
      <w:r>
        <w:rPr>
          <w:rFonts w:ascii="Times New Roman" w:hAnsi="Times New Roman"/>
          <w:sz w:val="28"/>
          <w:szCs w:val="28"/>
          <w:lang w:val="uk-UA"/>
        </w:rPr>
        <w:t xml:space="preserve">льтатів навчання, визначених державним стандартом базової середньої освіти.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Відповідно до рішення Менської районної ради від 31.10.2017 № 290 «Про безоплатну передачу бюджетних установ, закладів та майна зі спільної власності територіальних громад сі</w:t>
      </w:r>
      <w:r>
        <w:rPr>
          <w:rFonts w:ascii="Times New Roman" w:hAnsi="Times New Roman"/>
          <w:sz w:val="28"/>
          <w:szCs w:val="28"/>
          <w:lang w:val="uk-UA"/>
        </w:rPr>
        <w:t xml:space="preserve">л, селищ, міста Менського району у комунальну власність Менської міської об’єднаної територіальної громади» заклад передано до власності Менської міської територіальної громади. Рішенням шістдесят четвертої сесії Менської міської ради восьмого скликання ві</w:t>
      </w:r>
      <w:r>
        <w:rPr>
          <w:rFonts w:ascii="Times New Roman" w:hAnsi="Times New Roman"/>
          <w:sz w:val="28"/>
          <w:szCs w:val="28"/>
          <w:lang w:val="uk-UA"/>
        </w:rPr>
        <w:t xml:space="preserve">д 20 травня 2025 року №291 «Про припинення в порядку реорганізації шляхом приєднання юридичної особи –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 загальної середньої освіти І-ІІІ ступенів Менської міської ради та створення філії опорного закладу» через реорганізацію шляхом приєд</w:t>
      </w:r>
      <w:r>
        <w:rPr>
          <w:rFonts w:ascii="Times New Roman" w:hAnsi="Times New Roman"/>
          <w:sz w:val="28"/>
          <w:szCs w:val="28"/>
          <w:lang w:val="uk-UA"/>
        </w:rPr>
        <w:t xml:space="preserve">нання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загальної середньої освіти І-ІІІ ступенів Менської міської ради до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створено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Киселівську</w:t>
      </w:r>
      <w:r>
        <w:rPr>
          <w:rFonts w:ascii="Times New Roman" w:hAnsi="Times New Roman"/>
          <w:sz w:val="28"/>
          <w:szCs w:val="28"/>
          <w:lang w:val="uk-UA"/>
        </w:rPr>
        <w:t xml:space="preserve"> філію.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1.4. Повне найменування: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Киселівська</w:t>
      </w:r>
      <w:r>
        <w:rPr>
          <w:rFonts w:ascii="Times New Roman" w:hAnsi="Times New Roman"/>
          <w:sz w:val="28"/>
          <w:szCs w:val="28"/>
          <w:lang w:val="uk-UA"/>
        </w:rPr>
        <w:t xml:space="preserve"> філія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ради.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Скорочене найменування: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Киселівська</w:t>
      </w:r>
      <w:r>
        <w:rPr>
          <w:rFonts w:ascii="Times New Roman" w:hAnsi="Times New Roman"/>
          <w:sz w:val="28"/>
          <w:szCs w:val="28"/>
          <w:lang w:val="uk-UA"/>
        </w:rPr>
        <w:t xml:space="preserve"> філія.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1.5. Місцезнаходження: 15640, Чернігівська область, 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район, село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Киселівка, вул. Миру, 27.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1.6. Філія у складі опорного закладу створена з метою: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створення єдиного освітнього простору;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забезпечення рівного доступу осіб, в тому числі з особливими освітніми потребами, до якісної освіти;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створення умов для здобут</w:t>
      </w:r>
      <w:r>
        <w:rPr>
          <w:rFonts w:ascii="Times New Roman" w:hAnsi="Times New Roman"/>
          <w:sz w:val="28"/>
          <w:szCs w:val="28"/>
          <w:lang w:val="uk-UA"/>
        </w:rPr>
        <w:t xml:space="preserve">тя особами загальної середньої освіти, забезпечення всебічного розвитку особи;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раціонального і ефективного використання наявних ресурсів суб’єктів освітньої мережі громади, модернізації та розширення належної матеріально-технічної бази (належним чином об</w:t>
      </w:r>
      <w:r>
        <w:rPr>
          <w:rFonts w:ascii="Times New Roman" w:hAnsi="Times New Roman"/>
          <w:sz w:val="28"/>
          <w:szCs w:val="28"/>
          <w:lang w:val="uk-UA"/>
        </w:rPr>
        <w:t xml:space="preserve">ладнаних спортивних об’єктів, кабінету фізики, хімії, біології, математики та інших, навчальних майстерень, комп’ютерного і мультимедійного обладнання, швидкісного доступу до Інтернету, використання бібліотечного фонду підручників, науково-методичної, худо</w:t>
      </w:r>
      <w:r>
        <w:rPr>
          <w:rFonts w:ascii="Times New Roman" w:hAnsi="Times New Roman"/>
          <w:sz w:val="28"/>
          <w:szCs w:val="28"/>
          <w:lang w:val="uk-UA"/>
        </w:rPr>
        <w:t xml:space="preserve">жньої та довідкової літератури тощо);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забезпечення безпечного підвезення здобувачів освіти і педагогічних працівників до місця навчання, роботи та місця проживання (при потребі).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1.7. Головними завданнями філії опорного закладу є концентрація та ефекти</w:t>
      </w:r>
      <w:r>
        <w:rPr>
          <w:rFonts w:ascii="Times New Roman" w:hAnsi="Times New Roman"/>
          <w:sz w:val="28"/>
          <w:szCs w:val="28"/>
          <w:lang w:val="uk-UA"/>
        </w:rPr>
        <w:t xml:space="preserve">вне використання наявних ресурсів, їх спрямування на задоволення освітніх потреб здобувачів освіти, створення єдиної системи виховної роботи.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Філія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опорного закладу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своїй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керується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чинним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законодавством</w:t>
      </w:r>
      <w:r>
        <w:rPr>
          <w:rFonts w:ascii="Times New Roman" w:hAnsi="Times New Roman"/>
          <w:sz w:val="28"/>
          <w:szCs w:val="28"/>
        </w:rPr>
        <w:t xml:space="preserve">, у тому </w:t>
      </w:r>
      <w:r>
        <w:rPr>
          <w:rFonts w:ascii="Times New Roman" w:hAnsi="Times New Roman"/>
          <w:sz w:val="28"/>
          <w:szCs w:val="28"/>
        </w:rPr>
        <w:t xml:space="preserve">числі</w:t>
      </w:r>
      <w:r>
        <w:rPr>
          <w:rFonts w:ascii="Times New Roman" w:hAnsi="Times New Roman"/>
          <w:sz w:val="28"/>
          <w:szCs w:val="28"/>
        </w:rPr>
        <w:t xml:space="preserve"> й </w:t>
      </w:r>
      <w:r>
        <w:rPr>
          <w:rFonts w:ascii="Times New Roman" w:hAnsi="Times New Roman"/>
          <w:sz w:val="28"/>
          <w:szCs w:val="28"/>
        </w:rPr>
        <w:t xml:space="preserve">Типовим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положенням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положенням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 xml:space="preserve">філію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затвердженим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Засновником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>
        <w:rPr>
          <w:rFonts w:ascii="Times New Roman" w:hAnsi="Times New Roman"/>
          <w:sz w:val="28"/>
          <w:szCs w:val="28"/>
        </w:rPr>
        <w:t xml:space="preserve">Мова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навчання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філії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визначається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вимог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Конституції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законодавства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України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 xml:space="preserve">мови</w:t>
      </w:r>
      <w:r>
        <w:rPr>
          <w:rFonts w:ascii="Times New Roman" w:hAnsi="Times New Roman"/>
          <w:sz w:val="28"/>
          <w:szCs w:val="28"/>
        </w:rPr>
        <w:t xml:space="preserve">. У </w:t>
      </w:r>
      <w:r>
        <w:rPr>
          <w:rFonts w:ascii="Times New Roman" w:hAnsi="Times New Roman"/>
          <w:sz w:val="28"/>
          <w:szCs w:val="28"/>
        </w:rPr>
        <w:t xml:space="preserve">філії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визначена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українська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навчання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>
        <w:rPr>
          <w:rFonts w:ascii="Times New Roman" w:hAnsi="Times New Roman"/>
          <w:sz w:val="28"/>
          <w:szCs w:val="28"/>
        </w:rPr>
        <w:t xml:space="preserve">Засновником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філії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виступає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Менська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 рада. </w:t>
      </w:r>
      <w:r>
        <w:rPr>
          <w:rFonts w:ascii="Times New Roman" w:hAnsi="Times New Roman"/>
          <w:sz w:val="28"/>
          <w:szCs w:val="28"/>
        </w:rPr>
        <w:t xml:space="preserve">Засновник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створює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змінює</w:t>
      </w:r>
      <w:r>
        <w:rPr>
          <w:rFonts w:ascii="Times New Roman" w:hAnsi="Times New Roman"/>
          <w:sz w:val="28"/>
          <w:szCs w:val="28"/>
        </w:rPr>
        <w:t xml:space="preserve"> тип, </w:t>
      </w:r>
      <w:r>
        <w:rPr>
          <w:rFonts w:ascii="Times New Roman" w:hAnsi="Times New Roman"/>
          <w:sz w:val="28"/>
          <w:szCs w:val="28"/>
        </w:rPr>
        <w:t xml:space="preserve">ліквідовує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реорганізовує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опорний</w:t>
      </w:r>
      <w:r>
        <w:rPr>
          <w:rFonts w:ascii="Times New Roman" w:hAnsi="Times New Roman"/>
          <w:sz w:val="28"/>
          <w:szCs w:val="28"/>
        </w:rPr>
        <w:t xml:space="preserve"> заклад, </w:t>
      </w:r>
      <w:r>
        <w:rPr>
          <w:rFonts w:ascii="Times New Roman" w:hAnsi="Times New Roman"/>
          <w:sz w:val="28"/>
          <w:szCs w:val="28"/>
        </w:rPr>
        <w:t xml:space="preserve">його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філії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вимог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законодавства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Уповноваженим</w:t>
      </w:r>
      <w:r>
        <w:rPr>
          <w:rFonts w:ascii="Times New Roman" w:hAnsi="Times New Roman"/>
          <w:sz w:val="28"/>
          <w:szCs w:val="28"/>
        </w:rPr>
        <w:t xml:space="preserve"> органом </w:t>
      </w:r>
      <w:r>
        <w:rPr>
          <w:rFonts w:ascii="Times New Roman" w:hAnsi="Times New Roman"/>
          <w:sz w:val="28"/>
          <w:szCs w:val="28"/>
        </w:rPr>
        <w:t xml:space="preserve">Засновника</w:t>
      </w:r>
      <w:r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ідділ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</w:t>
      </w:r>
      <w:r>
        <w:rPr>
          <w:rFonts w:ascii="Times New Roman" w:hAnsi="Times New Roman"/>
          <w:sz w:val="28"/>
          <w:szCs w:val="28"/>
        </w:rPr>
        <w:t xml:space="preserve"> ради (</w:t>
      </w:r>
      <w:r>
        <w:rPr>
          <w:rFonts w:ascii="Times New Roman" w:hAnsi="Times New Roman"/>
          <w:sz w:val="28"/>
          <w:szCs w:val="28"/>
        </w:rPr>
        <w:t xml:space="preserve">далі</w:t>
      </w:r>
      <w:r>
        <w:rPr>
          <w:rFonts w:ascii="Times New Roman" w:hAnsi="Times New Roman"/>
          <w:sz w:val="28"/>
          <w:szCs w:val="28"/>
        </w:rPr>
        <w:t xml:space="preserve"> – Орган </w:t>
      </w:r>
      <w:r>
        <w:rPr>
          <w:rFonts w:ascii="Times New Roman" w:hAnsi="Times New Roman"/>
          <w:sz w:val="28"/>
          <w:szCs w:val="28"/>
        </w:rPr>
        <w:t xml:space="preserve">управління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Засновник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філії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дійснює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>
        <w:rPr>
          <w:rFonts w:ascii="Times New Roman" w:hAnsi="Times New Roman"/>
          <w:sz w:val="28"/>
          <w:szCs w:val="28"/>
        </w:rPr>
        <w:t xml:space="preserve">недопущенням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обмежень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дискримінації</w:t>
      </w:r>
      <w:r>
        <w:rPr>
          <w:rFonts w:ascii="Times New Roman" w:hAnsi="Times New Roman"/>
          <w:sz w:val="28"/>
          <w:szCs w:val="28"/>
        </w:rPr>
        <w:t xml:space="preserve">) за </w:t>
      </w:r>
      <w:r>
        <w:rPr>
          <w:rFonts w:ascii="Times New Roman" w:hAnsi="Times New Roman"/>
          <w:sz w:val="28"/>
          <w:szCs w:val="28"/>
        </w:rPr>
        <w:t xml:space="preserve">ознаками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кольору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шкіри</w:t>
      </w:r>
      <w:r>
        <w:rPr>
          <w:rFonts w:ascii="Times New Roman" w:hAnsi="Times New Roman"/>
          <w:sz w:val="28"/>
          <w:szCs w:val="28"/>
        </w:rPr>
        <w:t xml:space="preserve">, стану </w:t>
      </w:r>
      <w:r>
        <w:rPr>
          <w:rFonts w:ascii="Times New Roman" w:hAnsi="Times New Roman"/>
          <w:sz w:val="28"/>
          <w:szCs w:val="28"/>
        </w:rPr>
        <w:t xml:space="preserve">здоров’я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інвалідності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особливих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освітніх</w:t>
      </w:r>
      <w:r>
        <w:rPr>
          <w:rFonts w:ascii="Times New Roman" w:hAnsi="Times New Roman"/>
          <w:sz w:val="28"/>
          <w:szCs w:val="28"/>
        </w:rPr>
        <w:t xml:space="preserve"> потреб, </w:t>
      </w:r>
      <w:r>
        <w:rPr>
          <w:rFonts w:ascii="Times New Roman" w:hAnsi="Times New Roman"/>
          <w:sz w:val="28"/>
          <w:szCs w:val="28"/>
        </w:rPr>
        <w:t xml:space="preserve">громадянства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національності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політичних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релігійних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переконань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місця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проживання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мов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спілкування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походження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сімейного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соціального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майнового</w:t>
      </w:r>
      <w:r>
        <w:rPr>
          <w:rFonts w:ascii="Times New Roman" w:hAnsi="Times New Roman"/>
          <w:sz w:val="28"/>
          <w:szCs w:val="28"/>
        </w:rPr>
        <w:t xml:space="preserve"> стану, </w:t>
      </w:r>
      <w:r>
        <w:rPr>
          <w:rFonts w:ascii="Times New Roman" w:hAnsi="Times New Roman"/>
          <w:sz w:val="28"/>
          <w:szCs w:val="28"/>
        </w:rPr>
        <w:t xml:space="preserve">складних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життєвих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обставин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наявності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судимості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іншими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ознаками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фінансує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стратегії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розвитку</w:t>
      </w:r>
      <w:r>
        <w:rPr>
          <w:rFonts w:ascii="Times New Roman" w:hAnsi="Times New Roman"/>
          <w:sz w:val="28"/>
          <w:szCs w:val="28"/>
        </w:rPr>
        <w:t xml:space="preserve"> опорного закладу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 складу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якого</w:t>
      </w:r>
      <w:r>
        <w:rPr>
          <w:rFonts w:ascii="Times New Roman" w:hAnsi="Times New Roman"/>
          <w:sz w:val="28"/>
          <w:szCs w:val="28"/>
        </w:rPr>
        <w:t xml:space="preserve"> входить </w:t>
      </w:r>
      <w:r>
        <w:rPr>
          <w:rFonts w:ascii="Times New Roman" w:hAnsi="Times New Roman"/>
          <w:sz w:val="28"/>
          <w:szCs w:val="28"/>
        </w:rPr>
        <w:t xml:space="preserve">філія</w:t>
      </w:r>
      <w:r>
        <w:rPr>
          <w:rFonts w:ascii="Times New Roman" w:hAnsi="Times New Roman"/>
          <w:sz w:val="28"/>
          <w:szCs w:val="28"/>
        </w:rPr>
        <w:t xml:space="preserve">, у тому </w:t>
      </w:r>
      <w:r>
        <w:rPr>
          <w:rFonts w:ascii="Times New Roman" w:hAnsi="Times New Roman"/>
          <w:sz w:val="28"/>
          <w:szCs w:val="28"/>
        </w:rPr>
        <w:t xml:space="preserve">числі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здійснен</w:t>
      </w:r>
      <w:r>
        <w:rPr>
          <w:rFonts w:ascii="Times New Roman" w:hAnsi="Times New Roman"/>
          <w:sz w:val="28"/>
          <w:szCs w:val="28"/>
        </w:rPr>
        <w:t xml:space="preserve">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інноваційної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діяльності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здійснює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>
        <w:rPr>
          <w:rFonts w:ascii="Times New Roman" w:hAnsi="Times New Roman"/>
          <w:sz w:val="28"/>
          <w:szCs w:val="28"/>
        </w:rPr>
        <w:t xml:space="preserve">використанням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опорним</w:t>
      </w:r>
      <w:r>
        <w:rPr>
          <w:rFonts w:ascii="Times New Roman" w:hAnsi="Times New Roman"/>
          <w:sz w:val="28"/>
          <w:szCs w:val="28"/>
        </w:rPr>
        <w:t xml:space="preserve"> закладом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 складу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якого</w:t>
      </w:r>
      <w:r>
        <w:rPr>
          <w:rFonts w:ascii="Times New Roman" w:hAnsi="Times New Roman"/>
          <w:sz w:val="28"/>
          <w:szCs w:val="28"/>
        </w:rPr>
        <w:t xml:space="preserve"> входить </w:t>
      </w:r>
      <w:r>
        <w:rPr>
          <w:rFonts w:ascii="Times New Roman" w:hAnsi="Times New Roman"/>
          <w:sz w:val="28"/>
          <w:szCs w:val="28"/>
        </w:rPr>
        <w:t xml:space="preserve">філія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публічних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коштів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затверджує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установчі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документи</w:t>
      </w:r>
      <w:r>
        <w:rPr>
          <w:rFonts w:ascii="Times New Roman" w:hAnsi="Times New Roman"/>
          <w:sz w:val="28"/>
          <w:szCs w:val="28"/>
        </w:rPr>
        <w:t xml:space="preserve"> закладу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філії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редакцію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зміни</w:t>
      </w:r>
      <w:r>
        <w:rPr>
          <w:rFonts w:ascii="Times New Roman" w:hAnsi="Times New Roman"/>
          <w:sz w:val="28"/>
          <w:szCs w:val="28"/>
        </w:rPr>
        <w:t xml:space="preserve"> до них;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забезпечує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створення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філії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інклюзивного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освітнього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середовища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універсального</w:t>
      </w:r>
      <w:r>
        <w:rPr>
          <w:rFonts w:ascii="Times New Roman" w:hAnsi="Times New Roman"/>
          <w:sz w:val="28"/>
          <w:szCs w:val="28"/>
        </w:rPr>
        <w:t xml:space="preserve"> дизайну та </w:t>
      </w:r>
      <w:r>
        <w:rPr>
          <w:rFonts w:ascii="Times New Roman" w:hAnsi="Times New Roman"/>
          <w:sz w:val="28"/>
          <w:szCs w:val="28"/>
        </w:rPr>
        <w:t xml:space="preserve">розумного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пристосування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забезпечує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утримання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розвиток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матеріальної-технічної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бази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заснованого</w:t>
      </w:r>
      <w:r>
        <w:rPr>
          <w:rFonts w:ascii="Times New Roman" w:hAnsi="Times New Roman"/>
          <w:sz w:val="28"/>
          <w:szCs w:val="28"/>
        </w:rPr>
        <w:t xml:space="preserve"> ним опорного закладу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даної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філії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рівні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достатнь</w:t>
      </w:r>
      <w:r>
        <w:rPr>
          <w:rFonts w:ascii="Times New Roman" w:hAnsi="Times New Roman"/>
          <w:sz w:val="28"/>
          <w:szCs w:val="28"/>
        </w:rPr>
        <w:t xml:space="preserve">ому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вимог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стандартів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ліцензійних</w:t>
      </w:r>
      <w:r>
        <w:rPr>
          <w:rFonts w:ascii="Times New Roman" w:hAnsi="Times New Roman"/>
          <w:sz w:val="28"/>
          <w:szCs w:val="28"/>
        </w:rPr>
        <w:t xml:space="preserve"> умов;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реалізує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інші</w:t>
      </w:r>
      <w:r>
        <w:rPr>
          <w:rFonts w:ascii="Times New Roman" w:hAnsi="Times New Roman"/>
          <w:sz w:val="28"/>
          <w:szCs w:val="28"/>
        </w:rPr>
        <w:t xml:space="preserve"> права, </w:t>
      </w:r>
      <w:r>
        <w:rPr>
          <w:rFonts w:ascii="Times New Roman" w:hAnsi="Times New Roman"/>
          <w:sz w:val="28"/>
          <w:szCs w:val="28"/>
        </w:rPr>
        <w:t xml:space="preserve">передбачені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законодавством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установчими</w:t>
      </w:r>
      <w:r>
        <w:rPr>
          <w:rFonts w:ascii="Times New Roman" w:hAnsi="Times New Roman"/>
          <w:sz w:val="28"/>
          <w:szCs w:val="28"/>
        </w:rPr>
        <w:t xml:space="preserve"> документами закладу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Орган </w:t>
      </w:r>
      <w:r>
        <w:rPr>
          <w:rFonts w:ascii="Times New Roman" w:hAnsi="Times New Roman"/>
          <w:sz w:val="28"/>
          <w:szCs w:val="28"/>
        </w:rPr>
        <w:t xml:space="preserve">управління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здійснює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>
        <w:rPr>
          <w:rFonts w:ascii="Times New Roman" w:hAnsi="Times New Roman"/>
          <w:sz w:val="28"/>
          <w:szCs w:val="28"/>
        </w:rPr>
        <w:t xml:space="preserve">фінансово-господарською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діяльністю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дотриманням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</w:t>
      </w:r>
      <w:r>
        <w:rPr>
          <w:rFonts w:ascii="Times New Roman" w:hAnsi="Times New Roman"/>
          <w:sz w:val="28"/>
          <w:szCs w:val="28"/>
        </w:rPr>
        <w:t xml:space="preserve">тановчих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документів</w:t>
      </w:r>
      <w:r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 xml:space="preserve">також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недопущенням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привілеїв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обмежень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різними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ознаками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є </w:t>
      </w:r>
      <w:r>
        <w:rPr>
          <w:rFonts w:ascii="Times New Roman" w:hAnsi="Times New Roman"/>
          <w:sz w:val="28"/>
          <w:szCs w:val="28"/>
        </w:rPr>
        <w:t xml:space="preserve">головним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розпорядником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коштів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виконує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інші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повноваження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законодавства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рішень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Засновника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</w:t>
      </w: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Здобувачі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забезпечуються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мед</w:t>
      </w:r>
      <w:r>
        <w:rPr>
          <w:rFonts w:ascii="Times New Roman" w:hAnsi="Times New Roman"/>
          <w:sz w:val="28"/>
          <w:szCs w:val="28"/>
        </w:rPr>
        <w:t xml:space="preserve">ичним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обслуговуванням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здійснюється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медичними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працівниками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входять</w:t>
      </w:r>
      <w:r>
        <w:rPr>
          <w:rFonts w:ascii="Times New Roman" w:hAnsi="Times New Roman"/>
          <w:sz w:val="28"/>
          <w:szCs w:val="28"/>
        </w:rPr>
        <w:t xml:space="preserve"> до штат</w:t>
      </w:r>
      <w:r>
        <w:rPr>
          <w:rFonts w:ascii="Times New Roman" w:hAnsi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закладів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охорони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здоров’я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 порядку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встановленому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Кабінетом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Міністрів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</w:t>
      </w: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Філія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здійснює</w:t>
      </w:r>
      <w:r>
        <w:rPr>
          <w:rFonts w:ascii="Times New Roman" w:hAnsi="Times New Roman"/>
          <w:sz w:val="28"/>
          <w:szCs w:val="28"/>
        </w:rPr>
        <w:t xml:space="preserve"> свою </w:t>
      </w:r>
      <w:r>
        <w:rPr>
          <w:rFonts w:ascii="Times New Roman" w:hAnsi="Times New Roman"/>
          <w:sz w:val="28"/>
          <w:szCs w:val="28"/>
        </w:rPr>
        <w:t xml:space="preserve">діяльність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наявності</w:t>
      </w:r>
      <w:r>
        <w:rPr>
          <w:rFonts w:ascii="Times New Roman" w:hAnsi="Times New Roman"/>
          <w:sz w:val="28"/>
          <w:szCs w:val="28"/>
        </w:rPr>
        <w:t xml:space="preserve"> в опорному </w:t>
      </w:r>
      <w:r>
        <w:rPr>
          <w:rFonts w:ascii="Times New Roman" w:hAnsi="Times New Roman"/>
          <w:sz w:val="28"/>
          <w:szCs w:val="28"/>
        </w:rPr>
        <w:t xml:space="preserve">закладі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</w:t>
      </w:r>
      <w:r>
        <w:rPr>
          <w:rFonts w:ascii="Times New Roman" w:hAnsi="Times New Roman"/>
          <w:sz w:val="28"/>
          <w:szCs w:val="28"/>
        </w:rPr>
        <w:t xml:space="preserve">цензії</w:t>
      </w:r>
      <w:r>
        <w:rPr>
          <w:rFonts w:ascii="Times New Roman" w:hAnsi="Times New Roman"/>
          <w:sz w:val="28"/>
          <w:szCs w:val="28"/>
        </w:rPr>
        <w:t xml:space="preserve"> на право </w:t>
      </w:r>
      <w:r>
        <w:rPr>
          <w:rFonts w:ascii="Times New Roman" w:hAnsi="Times New Roman"/>
          <w:sz w:val="28"/>
          <w:szCs w:val="28"/>
        </w:rPr>
        <w:t xml:space="preserve">провадження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освітньої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діяльності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сфері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загальної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середньої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виданої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встановленому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законодавством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України</w:t>
      </w:r>
      <w:r>
        <w:rPr>
          <w:rFonts w:ascii="Times New Roman" w:hAnsi="Times New Roman"/>
          <w:sz w:val="28"/>
          <w:szCs w:val="28"/>
        </w:rPr>
        <w:t xml:space="preserve"> порядку. 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</w:t>
      </w:r>
      <w:r>
        <w:rPr>
          <w:rFonts w:ascii="Times New Roman" w:hAnsi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Супровід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філії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питаннях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професійного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зростання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педагогів</w:t>
      </w:r>
      <w:r>
        <w:rPr>
          <w:rFonts w:ascii="Times New Roman" w:hAnsi="Times New Roman"/>
          <w:sz w:val="28"/>
          <w:szCs w:val="28"/>
        </w:rPr>
        <w:t xml:space="preserve"> закладу, </w:t>
      </w:r>
      <w:r>
        <w:rPr>
          <w:rFonts w:ascii="Times New Roman" w:hAnsi="Times New Roman"/>
          <w:sz w:val="28"/>
          <w:szCs w:val="28"/>
        </w:rPr>
        <w:t xml:space="preserve">інших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здійснює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Комунальна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«Центр </w:t>
      </w:r>
      <w:r>
        <w:rPr>
          <w:rFonts w:ascii="Times New Roman" w:hAnsi="Times New Roman"/>
          <w:sz w:val="28"/>
          <w:szCs w:val="28"/>
        </w:rPr>
        <w:t xml:space="preserve">професійного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розвитку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педагогічних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працівників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Менської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</w:t>
      </w:r>
      <w:r>
        <w:rPr>
          <w:rFonts w:ascii="Times New Roman" w:hAnsi="Times New Roman"/>
          <w:sz w:val="28"/>
          <w:szCs w:val="28"/>
        </w:rPr>
        <w:t xml:space="preserve"> ради. 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ІІ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Організація освітнього процесу</w:t>
      </w: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Права та </w:t>
      </w:r>
      <w:r>
        <w:rPr>
          <w:rFonts w:ascii="Times New Roman" w:hAnsi="Times New Roman"/>
          <w:sz w:val="28"/>
          <w:szCs w:val="28"/>
        </w:rPr>
        <w:t xml:space="preserve">обов'язки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учасників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освітнього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визначаються</w:t>
      </w:r>
      <w:r>
        <w:rPr>
          <w:rFonts w:ascii="Times New Roman" w:hAnsi="Times New Roman"/>
          <w:sz w:val="28"/>
          <w:szCs w:val="28"/>
        </w:rPr>
        <w:t xml:space="preserve"> Законами </w:t>
      </w:r>
      <w:r>
        <w:rPr>
          <w:rFonts w:ascii="Times New Roman" w:hAnsi="Times New Roman"/>
          <w:sz w:val="28"/>
          <w:szCs w:val="28"/>
        </w:rPr>
        <w:t xml:space="preserve">України</w:t>
      </w:r>
      <w:r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 xml:space="preserve">освіту</w:t>
      </w:r>
      <w:r>
        <w:rPr>
          <w:rFonts w:ascii="Times New Roman" w:hAnsi="Times New Roman"/>
          <w:sz w:val="28"/>
          <w:szCs w:val="28"/>
        </w:rPr>
        <w:t xml:space="preserve">», «Про </w:t>
      </w:r>
      <w:r>
        <w:rPr>
          <w:rFonts w:ascii="Times New Roman" w:hAnsi="Times New Roman"/>
          <w:sz w:val="28"/>
          <w:szCs w:val="28"/>
          <w:lang w:val="uk-UA"/>
        </w:rPr>
        <w:t xml:space="preserve">повну </w:t>
      </w:r>
      <w:r>
        <w:rPr>
          <w:rFonts w:ascii="Times New Roman" w:hAnsi="Times New Roman"/>
          <w:sz w:val="28"/>
          <w:szCs w:val="28"/>
          <w:lang w:val="uk-UA"/>
        </w:rPr>
        <w:t xml:space="preserve">загальну середню освіту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іншими</w:t>
      </w:r>
      <w:r>
        <w:rPr>
          <w:rFonts w:ascii="Times New Roman" w:hAnsi="Times New Roman"/>
          <w:sz w:val="28"/>
          <w:szCs w:val="28"/>
        </w:rPr>
        <w:t xml:space="preserve"> нормативно-</w:t>
      </w:r>
      <w:r>
        <w:rPr>
          <w:rFonts w:ascii="Times New Roman" w:hAnsi="Times New Roman"/>
          <w:sz w:val="28"/>
          <w:szCs w:val="28"/>
        </w:rPr>
        <w:t xml:space="preserve">правовими</w:t>
      </w:r>
      <w:r>
        <w:rPr>
          <w:rFonts w:ascii="Times New Roman" w:hAnsi="Times New Roman"/>
          <w:sz w:val="28"/>
          <w:szCs w:val="28"/>
        </w:rPr>
        <w:t xml:space="preserve"> актами, у тому </w:t>
      </w:r>
      <w:r>
        <w:rPr>
          <w:rFonts w:ascii="Times New Roman" w:hAnsi="Times New Roman"/>
          <w:sz w:val="28"/>
          <w:szCs w:val="28"/>
        </w:rPr>
        <w:t xml:space="preserve">числі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Типовим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положенням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даний П</w:t>
      </w:r>
      <w:r>
        <w:rPr>
          <w:rFonts w:ascii="Times New Roman" w:hAnsi="Times New Roman"/>
          <w:sz w:val="28"/>
          <w:szCs w:val="28"/>
        </w:rPr>
        <w:t xml:space="preserve">оложенням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 xml:space="preserve">філію</w:t>
      </w:r>
      <w:r>
        <w:rPr>
          <w:rFonts w:ascii="Times New Roman" w:hAnsi="Times New Roman"/>
          <w:sz w:val="28"/>
          <w:szCs w:val="28"/>
          <w:lang w:val="uk-UA"/>
        </w:rPr>
        <w:t xml:space="preserve"> опорного закладу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татутом</w:t>
      </w:r>
      <w:r>
        <w:rPr>
          <w:rFonts w:ascii="Times New Roman" w:hAnsi="Times New Roman"/>
          <w:sz w:val="28"/>
          <w:szCs w:val="28"/>
        </w:rPr>
        <w:t xml:space="preserve"> та правилами </w:t>
      </w:r>
      <w:r>
        <w:rPr>
          <w:rFonts w:ascii="Times New Roman" w:hAnsi="Times New Roman"/>
          <w:sz w:val="28"/>
          <w:szCs w:val="28"/>
        </w:rPr>
        <w:t xml:space="preserve">внутрішнього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трудового </w:t>
      </w:r>
      <w:r>
        <w:rPr>
          <w:rFonts w:ascii="Times New Roman" w:hAnsi="Times New Roman"/>
          <w:sz w:val="28"/>
          <w:szCs w:val="28"/>
        </w:rPr>
        <w:t xml:space="preserve">розпорядку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опорного закладу загальної середньої освіти І-ІІІ ступенів </w:t>
      </w:r>
      <w:r>
        <w:rPr>
          <w:rFonts w:ascii="Times New Roman" w:hAnsi="Times New Roman"/>
          <w:sz w:val="28"/>
          <w:szCs w:val="28"/>
          <w:lang w:val="uk-UA"/>
        </w:rPr>
        <w:t xml:space="preserve">ім.Т.Г.Шевченк</w:t>
      </w:r>
      <w:r>
        <w:rPr>
          <w:rFonts w:ascii="Times New Roman" w:hAnsi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</w:t>
      </w:r>
      <w:r>
        <w:rPr>
          <w:rFonts w:ascii="Times New Roman" w:hAnsi="Times New Roman"/>
          <w:sz w:val="28"/>
          <w:szCs w:val="28"/>
        </w:rPr>
        <w:t xml:space="preserve"> ради.</w:t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Освітній процес у філії організовується у формах здобуття загальної середньої освіти з урахуванням особливостей освітньої діяльності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Освітній процес у філії здійснюється відповідно до освітніх програм Менського опорного закладу загальної середньої освіти І-ІІІ ступенів </w:t>
      </w:r>
      <w:r>
        <w:rPr>
          <w:rFonts w:ascii="Times New Roman" w:hAnsi="Times New Roman"/>
          <w:sz w:val="28"/>
          <w:szCs w:val="28"/>
          <w:lang w:val="uk-UA"/>
        </w:rPr>
        <w:t xml:space="preserve">ім.Т.Г.Шевченка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2.4. Структуру навчального року та режим роботи філії затвер</w:t>
      </w:r>
      <w:r>
        <w:rPr>
          <w:rFonts w:ascii="Times New Roman" w:hAnsi="Times New Roman"/>
          <w:sz w:val="28"/>
          <w:szCs w:val="28"/>
          <w:lang w:val="uk-UA"/>
        </w:rPr>
        <w:t xml:space="preserve">джує директор Менського опорного закладу загальної середньої освіти І-ІІІ ступенів </w:t>
      </w:r>
      <w:r>
        <w:rPr>
          <w:rFonts w:ascii="Times New Roman" w:hAnsi="Times New Roman"/>
          <w:sz w:val="28"/>
          <w:szCs w:val="28"/>
          <w:lang w:val="uk-UA"/>
        </w:rPr>
        <w:t xml:space="preserve">ім.Т.Г.Шевченка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2.5. Учні, які здобувають освіту у філії, є учнями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</w:t>
      </w:r>
      <w:r>
        <w:rPr>
          <w:rFonts w:ascii="Times New Roman" w:hAnsi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ради. Зарахування, переведення та відрахування таких учнів  здійснюються згідно з наказом директора опорного закладу відповідно до вимог чинного законодавства.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2.6. Випускникам філії, яка забезпечує здобуття базової середньої освіти, док</w:t>
      </w:r>
      <w:r>
        <w:rPr>
          <w:rFonts w:ascii="Times New Roman" w:hAnsi="Times New Roman"/>
          <w:sz w:val="28"/>
          <w:szCs w:val="28"/>
          <w:lang w:val="uk-UA"/>
        </w:rPr>
        <w:t xml:space="preserve">умент про освіту видається Менським опорним закладом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2.7. Створення у філії з’єднаних класів (класів-комплектів) початкової школи здійснюється відповідно до Положення про з’єд</w:t>
      </w:r>
      <w:r>
        <w:rPr>
          <w:rFonts w:ascii="Times New Roman" w:hAnsi="Times New Roman"/>
          <w:sz w:val="28"/>
          <w:szCs w:val="28"/>
          <w:lang w:val="uk-UA"/>
        </w:rPr>
        <w:t xml:space="preserve">наний клас (клас-комплект) початкової школи у філії опорного закладу, затвердженого наказом Міністерства освіти і науки України від 05 серпня 2016 року № 944, зареєстрованого у Міністерстві юстиції України 26 серпня 2016 року за № 1187/29317.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2.8. У філії </w:t>
      </w:r>
      <w:r>
        <w:rPr>
          <w:rFonts w:ascii="Times New Roman" w:hAnsi="Times New Roman"/>
          <w:sz w:val="28"/>
          <w:szCs w:val="28"/>
          <w:lang w:val="uk-UA"/>
        </w:rPr>
        <w:t xml:space="preserve">можуть створюватися та діяти групи продовженого дня.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ІІІ. Управління філією</w:t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3.1. Штатний розпис філії є складовою штатного розпису Менського опорного закладу загальної середньої освіти І-ІІІ ступенів </w:t>
      </w:r>
      <w:r>
        <w:rPr>
          <w:rFonts w:ascii="Times New Roman" w:hAnsi="Times New Roman"/>
          <w:sz w:val="28"/>
          <w:szCs w:val="28"/>
          <w:lang w:val="uk-UA"/>
        </w:rPr>
        <w:t xml:space="preserve">ім.Т.Г.Шевченка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що розробляється і затверджується директором, за погодженням з начальником Відділу освіти Менської міської ради на підставі Типових штатних нормативів загальноосвітніх навчальних закладів, затверджених наказом Міністерства освіти і науки України від 06 г</w:t>
      </w:r>
      <w:r>
        <w:rPr>
          <w:rFonts w:ascii="Times New Roman" w:hAnsi="Times New Roman"/>
          <w:sz w:val="28"/>
          <w:szCs w:val="28"/>
          <w:lang w:val="uk-UA"/>
        </w:rPr>
        <w:t xml:space="preserve">рудня 2010 року № 1205, зареєстрованих у Міністерстві юстиції України 22 грудня 2010 року за № 1308/18603 (далі - Типові штатні нормативи).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Філію очолює завідувач.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Якщо відповідно до Типових штатних нормативів посада завідувача філії відсутня, директо</w:t>
      </w:r>
      <w:r>
        <w:rPr>
          <w:rFonts w:ascii="Times New Roman" w:hAnsi="Times New Roman"/>
          <w:sz w:val="28"/>
          <w:szCs w:val="28"/>
          <w:lang w:val="uk-UA"/>
        </w:rPr>
        <w:t xml:space="preserve">р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виконання обов’язків завідувача філії може покласти на одного з учителів.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3.3. Завідувач філії, його заступник (за наявності), педагогічні та інші </w:t>
      </w:r>
      <w:r>
        <w:rPr>
          <w:rFonts w:ascii="Times New Roman" w:hAnsi="Times New Roman"/>
          <w:sz w:val="28"/>
          <w:szCs w:val="28"/>
          <w:lang w:val="uk-UA"/>
        </w:rPr>
        <w:t xml:space="preserve">працівники філії є працівниками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3.4. Директор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ради визначає обсяг педагогічного навантаження педагогічних працівників, які забезпечують освітній процес у філії.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Педагогічні працівники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ради, які здійсн</w:t>
      </w:r>
      <w:r>
        <w:rPr>
          <w:rFonts w:ascii="Times New Roman" w:hAnsi="Times New Roman"/>
          <w:sz w:val="28"/>
          <w:szCs w:val="28"/>
          <w:lang w:val="uk-UA"/>
        </w:rPr>
        <w:t xml:space="preserve">юють освітній процес у філії, можуть мати педагогічне навантаження в опорному закладі та даній філії.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3.5. Педагогічні працівники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філії є членами педагогічної ради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</w:t>
      </w:r>
      <w:r>
        <w:rPr>
          <w:rFonts w:ascii="Times New Roman" w:hAnsi="Times New Roman"/>
          <w:sz w:val="28"/>
          <w:szCs w:val="28"/>
          <w:lang w:val="uk-UA"/>
        </w:rPr>
        <w:t xml:space="preserve">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та беруть участь у її засіданнях.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3.6. Методична робота у філії є складовою методичної роботи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3.7. Рішення вищого колегі</w:t>
      </w:r>
      <w:r>
        <w:rPr>
          <w:rFonts w:ascii="Times New Roman" w:hAnsi="Times New Roman"/>
          <w:sz w:val="28"/>
          <w:szCs w:val="28"/>
          <w:lang w:val="uk-UA"/>
        </w:rPr>
        <w:t xml:space="preserve">ального органу громадського самоврядування – загальних зборів трудового колективу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є обов’язковими для виконання філією.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філії можуть створюватися о</w:t>
      </w:r>
      <w:r>
        <w:rPr>
          <w:rFonts w:ascii="Times New Roman" w:hAnsi="Times New Roman"/>
          <w:sz w:val="28"/>
          <w:szCs w:val="28"/>
          <w:lang w:val="uk-UA"/>
        </w:rPr>
        <w:t xml:space="preserve">ргани громадського самоврядування філії.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ІV. Фінансування та матеріально-технічна база філії</w:t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 Порядок фінансування та матеріально-технічного забезпечення філії визначається Законами України «Про освіту», «Про </w:t>
      </w:r>
      <w:r>
        <w:rPr>
          <w:rFonts w:ascii="Times New Roman" w:hAnsi="Times New Roman"/>
          <w:sz w:val="28"/>
          <w:szCs w:val="28"/>
          <w:lang w:val="uk-UA"/>
        </w:rPr>
        <w:t xml:space="preserve">повну </w:t>
      </w:r>
      <w:r>
        <w:rPr>
          <w:rFonts w:ascii="Times New Roman" w:hAnsi="Times New Roman"/>
          <w:sz w:val="28"/>
          <w:szCs w:val="28"/>
          <w:lang w:val="uk-UA"/>
        </w:rPr>
        <w:t xml:space="preserve">загальну середню освіту», Статутом опорног</w:t>
      </w:r>
      <w:r>
        <w:rPr>
          <w:rFonts w:ascii="Times New Roman" w:hAnsi="Times New Roman"/>
          <w:sz w:val="28"/>
          <w:szCs w:val="28"/>
          <w:lang w:val="uk-UA"/>
        </w:rPr>
        <w:t xml:space="preserve">о закладу та іншими нормативно-правовими актами України.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 Фінансування філії здійснюється відповідно до єдиного кошторису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Відділом освіти Менсько</w:t>
      </w:r>
      <w:r>
        <w:rPr>
          <w:rFonts w:ascii="Times New Roman" w:hAnsi="Times New Roman"/>
          <w:sz w:val="28"/>
          <w:szCs w:val="28"/>
          <w:lang w:val="uk-UA"/>
        </w:rPr>
        <w:t xml:space="preserve">ї міської ради як головним розпорядником коштів та Менської міською радою як засновником.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4.3. Філія може залучати додаткові джерела фінансування, не заборонені законодавством України.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4.4. Філія може забезпечувати надання платних освітніх та інших послуг,</w:t>
      </w:r>
      <w:r>
        <w:rPr>
          <w:rFonts w:ascii="Times New Roman" w:hAnsi="Times New Roman"/>
          <w:sz w:val="28"/>
          <w:szCs w:val="28"/>
          <w:lang w:val="uk-UA"/>
        </w:rPr>
        <w:t xml:space="preserve"> перелік яких визначає педагогічна рада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відповідно до Переліку платних послуг, які можуть надаватися навчальними закладами, іншими установами та закл</w:t>
      </w:r>
      <w:r>
        <w:rPr>
          <w:rFonts w:ascii="Times New Roman" w:hAnsi="Times New Roman"/>
          <w:sz w:val="28"/>
          <w:szCs w:val="28"/>
          <w:lang w:val="uk-UA"/>
        </w:rPr>
        <w:t xml:space="preserve">адами системи освіти, що належать до державної та комунальної форми власності, затвердженого постановою Кабінету Міністрів України від 27 серпня 2010 року № 796.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4.5. Майно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перебуває у користуванні філії на правах повного господарського відання або оперативного управління.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4.6. Менський опорний заклад загальної середньої</w:t>
      </w:r>
      <w:r>
        <w:rPr>
          <w:rFonts w:ascii="Times New Roman" w:hAnsi="Times New Roman"/>
          <w:sz w:val="28"/>
          <w:szCs w:val="28"/>
          <w:lang w:val="uk-UA"/>
        </w:rPr>
        <w:t xml:space="preserve">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та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Киселівська</w:t>
      </w:r>
      <w:r>
        <w:rPr>
          <w:rFonts w:ascii="Times New Roman" w:hAnsi="Times New Roman"/>
          <w:sz w:val="28"/>
          <w:szCs w:val="28"/>
          <w:lang w:val="uk-UA"/>
        </w:rPr>
        <w:t xml:space="preserve"> філія можуть спільно використовувати наявне майно, у тому числі транспортні засоби, шкільні автобуси, спортивне обладнання тощо.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57"/>
        <w:pBdr/>
        <w:spacing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68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освіти</w:t>
      </w:r>
      <w:r>
        <w:rPr>
          <w:sz w:val="28"/>
          <w:szCs w:val="28"/>
        </w:rPr>
      </w:r>
    </w:p>
    <w:p>
      <w:pPr>
        <w:pStyle w:val="968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Менської міської рад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Ірина ЛУК’ЯНЕНКО</w:t>
      </w:r>
      <w:r>
        <w:rPr>
          <w:sz w:val="28"/>
          <w:szCs w:val="28"/>
        </w:rPr>
      </w:r>
    </w:p>
    <w:p>
      <w:pPr>
        <w:pStyle w:val="957"/>
        <w:pBdr/>
        <w:tabs>
          <w:tab w:val="left" w:leader="none" w:pos="6520"/>
        </w:tabs>
        <w:spacing/>
        <w:ind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</w:r>
      <w:r>
        <w:rPr>
          <w:rFonts w:ascii="Times New Roman" w:hAnsi="Times New Roman"/>
          <w:sz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Symbol">
    <w:panose1 w:val="05010000000000000000"/>
  </w:font>
  <w:font w:name="antiqua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tabs>
        <w:tab w:val="left" w:leader="none" w:pos="2835"/>
        <w:tab w:val="left" w:leader="none" w:pos="3685"/>
        <w:tab w:val="clear" w:leader="none" w:pos="7143"/>
        <w:tab w:val="clear" w:leader="none" w:pos="14287"/>
      </w:tabs>
      <w:spacing/>
      <w:ind/>
      <w:jc w:val="right"/>
      <w:rPr>
        <w:i/>
      </w:rPr>
    </w:pPr>
    <w:r>
      <w:rPr>
        <w:i/>
      </w:rPr>
      <w:fldChar w:fldCharType="begin"/>
    </w:r>
    <w:r>
      <w:rPr>
        <w:i/>
      </w:rPr>
      <w:instrText xml:space="preserve">PAGE \* MERGEFORMAT</w:instrText>
    </w:r>
    <w:r>
      <w:rPr>
        <w:i/>
      </w:rPr>
      <w:fldChar w:fldCharType="separate"/>
    </w:r>
    <w:r>
      <w:rPr>
        <w:i/>
      </w:rPr>
      <w:t xml:space="preserve">1</w:t>
    </w:r>
    <w:r>
      <w:rPr>
        <w:i/>
      </w:rPr>
      <w:fldChar w:fldCharType="end"/>
    </w:r>
    <w:r>
      <w:rPr>
        <w:i/>
      </w:rPr>
      <w:tab/>
      <w:t xml:space="preserve">продовження додатка</w:t>
    </w:r>
    <w:r>
      <w:rPr>
        <w:i/>
      </w:rPr>
    </w:r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횱p㢼횱pꛠᛥȖ翻&lt;ȖĀ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೰ԚȖ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೰ԚȖ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೰ԚȖ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೰ԚȖ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೰ԚȖ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೰ԚȖ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೰ԚȖ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left" w:leader="none" w:pos="380"/>
        </w:tabs>
        <w:spacing/>
        <w:ind w:hanging="360" w:left="380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Times New Roman" w:hAnsi="Times New Roman" w:eastAsia="Times New Roman" w:cs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>
        <w:rFonts w:hint="default"/>
        <w:color w:val="00000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29">
    <w:name w:val="Heading 1"/>
    <w:basedOn w:val="728"/>
    <w:next w:val="72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34">
    <w:name w:val="Heading 6"/>
    <w:basedOn w:val="728"/>
    <w:next w:val="7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character" w:styleId="741">
    <w:name w:val="Intense Emphasis"/>
    <w:basedOn w:val="73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42">
    <w:name w:val="Intense Reference"/>
    <w:basedOn w:val="73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43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745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746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7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8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9" w:customStyle="1">
    <w:name w:val="Caption Char"/>
    <w:uiPriority w:val="99"/>
    <w:pPr>
      <w:pBdr/>
      <w:spacing/>
      <w:ind/>
    </w:pPr>
  </w:style>
  <w:style w:type="character" w:styleId="750" w:customStyle="1">
    <w:name w:val="Endnote Text Char"/>
    <w:uiPriority w:val="99"/>
    <w:pPr>
      <w:pBdr/>
      <w:spacing/>
      <w:ind/>
    </w:pPr>
    <w:rPr>
      <w:sz w:val="20"/>
    </w:rPr>
  </w:style>
  <w:style w:type="character" w:styleId="751" w:customStyle="1">
    <w:name w:val="Title Char"/>
    <w:basedOn w:val="738"/>
    <w:uiPriority w:val="10"/>
    <w:pPr>
      <w:pBdr/>
      <w:spacing/>
      <w:ind/>
    </w:pPr>
    <w:rPr>
      <w:sz w:val="48"/>
      <w:szCs w:val="48"/>
    </w:rPr>
  </w:style>
  <w:style w:type="character" w:styleId="752" w:customStyle="1">
    <w:name w:val="Subtitle Char"/>
    <w:basedOn w:val="738"/>
    <w:uiPriority w:val="11"/>
    <w:pPr>
      <w:pBdr/>
      <w:spacing/>
      <w:ind/>
    </w:pPr>
    <w:rPr>
      <w:sz w:val="24"/>
      <w:szCs w:val="24"/>
    </w:rPr>
  </w:style>
  <w:style w:type="character" w:styleId="753" w:customStyle="1">
    <w:name w:val="Quote Char"/>
    <w:uiPriority w:val="29"/>
    <w:pPr>
      <w:pBdr/>
      <w:spacing/>
      <w:ind/>
    </w:pPr>
    <w:rPr>
      <w:i/>
    </w:rPr>
  </w:style>
  <w:style w:type="character" w:styleId="754" w:customStyle="1">
    <w:name w:val="Intense Quote Char"/>
    <w:uiPriority w:val="30"/>
    <w:pPr>
      <w:pBdr/>
      <w:spacing/>
      <w:ind/>
    </w:pPr>
    <w:rPr>
      <w:i/>
    </w:rPr>
  </w:style>
  <w:style w:type="paragraph" w:styleId="755">
    <w:name w:val="Header"/>
    <w:basedOn w:val="7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56">
    <w:name w:val="Footer"/>
    <w:basedOn w:val="728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57">
    <w:name w:val="Caption"/>
    <w:basedOn w:val="728"/>
    <w:next w:val="728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58" w:customStyle="1">
    <w:name w:val="Нижній колонтитул Знак"/>
    <w:link w:val="756"/>
    <w:uiPriority w:val="99"/>
    <w:pPr>
      <w:pBdr/>
      <w:spacing/>
      <w:ind/>
    </w:pPr>
  </w:style>
  <w:style w:type="table" w:styleId="759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8" w:customStyle="1">
    <w:name w:val="Footnote Text Char"/>
    <w:uiPriority w:val="99"/>
    <w:pPr>
      <w:pBdr/>
      <w:spacing/>
      <w:ind/>
    </w:pPr>
    <w:rPr>
      <w:sz w:val="18"/>
    </w:rPr>
  </w:style>
  <w:style w:type="paragraph" w:styleId="779">
    <w:name w:val="endnote text"/>
    <w:basedOn w:val="728"/>
    <w:link w:val="780"/>
    <w:uiPriority w:val="99"/>
    <w:semiHidden/>
    <w:unhideWhenUsed/>
    <w:pPr>
      <w:pBdr/>
      <w:spacing/>
      <w:ind/>
    </w:pPr>
    <w:rPr>
      <w:sz w:val="20"/>
    </w:rPr>
  </w:style>
  <w:style w:type="character" w:styleId="780" w:customStyle="1">
    <w:name w:val="Текст кінцевої виноски Знак"/>
    <w:link w:val="779"/>
    <w:uiPriority w:val="99"/>
    <w:pPr>
      <w:pBdr/>
      <w:spacing/>
      <w:ind/>
    </w:pPr>
    <w:rPr>
      <w:sz w:val="20"/>
    </w:rPr>
  </w:style>
  <w:style w:type="character" w:styleId="781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782">
    <w:name w:val="table of figures"/>
    <w:basedOn w:val="728"/>
    <w:next w:val="728"/>
    <w:uiPriority w:val="99"/>
    <w:unhideWhenUsed/>
    <w:pPr>
      <w:pBdr/>
      <w:spacing/>
      <w:ind/>
    </w:pPr>
  </w:style>
  <w:style w:type="paragraph" w:styleId="783" w:customStyle="1">
    <w:name w:val="Заголовок 11"/>
    <w:basedOn w:val="728"/>
    <w:next w:val="728"/>
    <w:link w:val="78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84" w:customStyle="1">
    <w:name w:val="Heading 1 Char"/>
    <w:basedOn w:val="738"/>
    <w:link w:val="78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5" w:customStyle="1">
    <w:name w:val="Заголовок 21"/>
    <w:basedOn w:val="728"/>
    <w:next w:val="728"/>
    <w:link w:val="78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86" w:customStyle="1">
    <w:name w:val="Heading 2 Char"/>
    <w:basedOn w:val="738"/>
    <w:link w:val="78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7" w:customStyle="1">
    <w:name w:val="Заголовок 31"/>
    <w:basedOn w:val="728"/>
    <w:next w:val="728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88" w:customStyle="1">
    <w:name w:val="Heading 3 Char"/>
    <w:basedOn w:val="738"/>
    <w:link w:val="7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9" w:customStyle="1">
    <w:name w:val="Заголовок 41"/>
    <w:basedOn w:val="728"/>
    <w:next w:val="728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4 Char"/>
    <w:basedOn w:val="738"/>
    <w:link w:val="7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1" w:customStyle="1">
    <w:name w:val="Заголовок 51"/>
    <w:basedOn w:val="728"/>
    <w:next w:val="728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character" w:styleId="792" w:customStyle="1">
    <w:name w:val="Heading 5 Char"/>
    <w:basedOn w:val="738"/>
    <w:link w:val="7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3" w:customStyle="1">
    <w:name w:val="Заголовок 61"/>
    <w:basedOn w:val="728"/>
    <w:next w:val="728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Heading 6 Char"/>
    <w:basedOn w:val="738"/>
    <w:link w:val="7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5" w:customStyle="1">
    <w:name w:val="Заголовок 71"/>
    <w:basedOn w:val="728"/>
    <w:next w:val="728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Heading 7 Char"/>
    <w:basedOn w:val="738"/>
    <w:link w:val="7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7" w:customStyle="1">
    <w:name w:val="Заголовок 81"/>
    <w:basedOn w:val="728"/>
    <w:next w:val="728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Heading 8 Char"/>
    <w:basedOn w:val="738"/>
    <w:link w:val="7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9" w:customStyle="1">
    <w:name w:val="Заголовок 91"/>
    <w:basedOn w:val="728"/>
    <w:next w:val="728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Heading 9 Char"/>
    <w:basedOn w:val="738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1">
    <w:name w:val="Title"/>
    <w:basedOn w:val="728"/>
    <w:next w:val="728"/>
    <w:link w:val="802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2" w:customStyle="1">
    <w:name w:val="Назва Знак"/>
    <w:basedOn w:val="738"/>
    <w:link w:val="801"/>
    <w:pPr>
      <w:pBdr/>
      <w:spacing/>
      <w:ind/>
    </w:pPr>
    <w:rPr>
      <w:sz w:val="48"/>
      <w:szCs w:val="48"/>
    </w:rPr>
  </w:style>
  <w:style w:type="paragraph" w:styleId="803">
    <w:name w:val="Subtitle"/>
    <w:basedOn w:val="728"/>
    <w:next w:val="728"/>
    <w:link w:val="804"/>
    <w:uiPriority w:val="11"/>
    <w:qFormat/>
    <w:pPr>
      <w:pBdr/>
      <w:spacing w:after="200" w:before="200"/>
      <w:ind/>
    </w:pPr>
  </w:style>
  <w:style w:type="character" w:styleId="804" w:customStyle="1">
    <w:name w:val="Підзаголовок Знак"/>
    <w:basedOn w:val="738"/>
    <w:link w:val="803"/>
    <w:uiPriority w:val="11"/>
    <w:pPr>
      <w:pBdr/>
      <w:spacing/>
      <w:ind/>
    </w:pPr>
    <w:rPr>
      <w:sz w:val="24"/>
      <w:szCs w:val="24"/>
    </w:rPr>
  </w:style>
  <w:style w:type="paragraph" w:styleId="805">
    <w:name w:val="Quote"/>
    <w:basedOn w:val="728"/>
    <w:next w:val="728"/>
    <w:link w:val="806"/>
    <w:uiPriority w:val="29"/>
    <w:qFormat/>
    <w:pPr>
      <w:pBdr/>
      <w:spacing/>
      <w:ind w:right="720" w:left="720"/>
    </w:pPr>
    <w:rPr>
      <w:i/>
    </w:rPr>
  </w:style>
  <w:style w:type="character" w:styleId="806" w:customStyle="1">
    <w:name w:val="Цитата Знак"/>
    <w:link w:val="805"/>
    <w:uiPriority w:val="29"/>
    <w:pPr>
      <w:pBdr/>
      <w:spacing/>
      <w:ind/>
    </w:pPr>
    <w:rPr>
      <w:i/>
    </w:rPr>
  </w:style>
  <w:style w:type="paragraph" w:styleId="807">
    <w:name w:val="Intense Quote"/>
    <w:basedOn w:val="728"/>
    <w:next w:val="728"/>
    <w:link w:val="8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8" w:customStyle="1">
    <w:name w:val="Насичена цитата Знак"/>
    <w:link w:val="807"/>
    <w:uiPriority w:val="30"/>
    <w:pPr>
      <w:pBdr/>
      <w:spacing/>
      <w:ind/>
    </w:pPr>
    <w:rPr>
      <w:i/>
    </w:rPr>
  </w:style>
  <w:style w:type="paragraph" w:styleId="809" w:customStyle="1">
    <w:name w:val="Верхний колонтитул1"/>
    <w:basedOn w:val="728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0" w:customStyle="1">
    <w:name w:val="Header Char"/>
    <w:basedOn w:val="738"/>
    <w:link w:val="809"/>
    <w:uiPriority w:val="99"/>
    <w:pPr>
      <w:pBdr/>
      <w:spacing/>
      <w:ind/>
    </w:pPr>
  </w:style>
  <w:style w:type="paragraph" w:styleId="811" w:customStyle="1">
    <w:name w:val="Нижний колонтитул1"/>
    <w:basedOn w:val="728"/>
    <w:link w:val="8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2" w:customStyle="1">
    <w:name w:val="Footer Char"/>
    <w:basedOn w:val="738"/>
    <w:link w:val="811"/>
    <w:uiPriority w:val="99"/>
    <w:pPr>
      <w:pBdr/>
      <w:spacing/>
      <w:ind/>
    </w:pPr>
  </w:style>
  <w:style w:type="table" w:styleId="813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а проста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 проста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 проста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а проста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а проста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а-сетк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-се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а-се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-се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а-сетк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а-сетк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а-сетк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Список-таблиц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Список-таблиц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Список-таблиц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Список-таблица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Список-таблиц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Список-таблиц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Список-таблиц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9">
    <w:name w:val="footnote text"/>
    <w:basedOn w:val="728"/>
    <w:link w:val="940"/>
    <w:uiPriority w:val="99"/>
    <w:semiHidden/>
    <w:unhideWhenUsed/>
    <w:pPr>
      <w:pBdr/>
      <w:spacing w:after="40"/>
      <w:ind/>
    </w:pPr>
    <w:rPr>
      <w:sz w:val="18"/>
    </w:rPr>
  </w:style>
  <w:style w:type="character" w:styleId="940" w:customStyle="1">
    <w:name w:val="Текст виноски Знак"/>
    <w:link w:val="939"/>
    <w:uiPriority w:val="99"/>
    <w:pPr>
      <w:pBdr/>
      <w:spacing/>
      <w:ind/>
    </w:pPr>
    <w:rPr>
      <w:sz w:val="18"/>
    </w:rPr>
  </w:style>
  <w:style w:type="character" w:styleId="941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paragraph" w:styleId="942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43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44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45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46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47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48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49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50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51">
    <w:name w:val="TOC Heading"/>
    <w:uiPriority w:val="39"/>
    <w:unhideWhenUsed/>
    <w:pPr>
      <w:pBdr/>
      <w:spacing/>
      <w:ind/>
    </w:pPr>
  </w:style>
  <w:style w:type="character" w:styleId="952" w:customStyle="1">
    <w:name w:val="Основной текст_"/>
    <w:link w:val="953"/>
    <w:pPr>
      <w:pBdr/>
      <w:spacing/>
      <w:ind/>
    </w:pPr>
    <w:rPr>
      <w:sz w:val="25"/>
      <w:szCs w:val="25"/>
      <w:shd w:val="clear" w:color="auto" w:fill="ffffff"/>
    </w:rPr>
  </w:style>
  <w:style w:type="paragraph" w:styleId="953" w:customStyle="1">
    <w:name w:val="Основной текст2"/>
    <w:basedOn w:val="728"/>
    <w:link w:val="952"/>
    <w:pPr>
      <w:widowControl w:val="false"/>
      <w:pBdr/>
      <w:shd w:val="clear" w:color="auto" w:fill="ffffff"/>
      <w:spacing w:line="322" w:lineRule="exact"/>
      <w:ind w:hanging="340"/>
    </w:pPr>
    <w:rPr>
      <w:rFonts w:ascii="Calibri" w:hAnsi="Calibri" w:eastAsia="Calibri" w:cs="Calibri"/>
      <w:sz w:val="25"/>
      <w:szCs w:val="25"/>
      <w:shd w:val="clear" w:color="auto" w:fill="ffffff"/>
      <w:lang w:eastAsia="en-US"/>
    </w:rPr>
  </w:style>
  <w:style w:type="character" w:styleId="954" w:customStyle="1">
    <w:name w:val="apple-converted-space"/>
    <w:basedOn w:val="738"/>
    <w:pPr>
      <w:pBdr/>
      <w:spacing/>
      <w:ind/>
    </w:pPr>
  </w:style>
  <w:style w:type="character" w:styleId="955">
    <w:name w:val="Hyperlink"/>
    <w:pPr>
      <w:pBdr/>
      <w:spacing/>
      <w:ind/>
    </w:pPr>
    <w:rPr>
      <w:color w:val="0000ff"/>
      <w:u w:val="single"/>
    </w:rPr>
  </w:style>
  <w:style w:type="character" w:styleId="956" w:customStyle="1">
    <w:name w:val="rvts23"/>
    <w:pPr>
      <w:pBdr/>
      <w:spacing/>
      <w:ind/>
    </w:pPr>
    <w:rPr>
      <w:rFonts w:cs="Times New Roman"/>
    </w:rPr>
  </w:style>
  <w:style w:type="paragraph" w:styleId="957">
    <w:name w:val="No Spacing"/>
    <w:qFormat/>
    <w:pPr>
      <w:pBdr/>
      <w:spacing w:after="0" w:line="240" w:lineRule="auto"/>
      <w:ind/>
    </w:pPr>
    <w:rPr>
      <w:rFonts w:eastAsia="Times New Roman" w:cs="Times New Roman"/>
      <w:lang w:val="ru-RU" w:eastAsia="ru-RU"/>
    </w:rPr>
  </w:style>
  <w:style w:type="paragraph" w:styleId="958" w:customStyle="1">
    <w:name w:val="a"/>
    <w:basedOn w:val="728"/>
    <w:pPr>
      <w:pBdr/>
      <w:spacing w:after="100" w:afterAutospacing="1" w:before="100" w:beforeAutospacing="1"/>
      <w:ind/>
    </w:pPr>
    <w:rPr>
      <w:lang w:val="ru-RU" w:eastAsia="ru-RU"/>
    </w:rPr>
  </w:style>
  <w:style w:type="paragraph" w:styleId="959">
    <w:name w:val="List Paragraph"/>
    <w:basedOn w:val="728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960" w:customStyle="1">
    <w:name w:val="Нормальний текст"/>
    <w:basedOn w:val="728"/>
    <w:pPr>
      <w:pBdr/>
      <w:spacing w:before="120"/>
      <w:ind w:firstLine="567"/>
      <w:jc w:val="both"/>
    </w:pPr>
    <w:rPr>
      <w:rFonts w:ascii="antiqua" w:hAnsi="antiqua" w:eastAsia="Calibri"/>
      <w:sz w:val="26"/>
      <w:szCs w:val="20"/>
      <w:lang w:eastAsia="ru-RU"/>
    </w:rPr>
  </w:style>
  <w:style w:type="paragraph" w:styleId="961">
    <w:name w:val="Balloon Text"/>
    <w:basedOn w:val="728"/>
    <w:link w:val="96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2" w:customStyle="1">
    <w:name w:val="Текст у виносці Знак"/>
    <w:basedOn w:val="738"/>
    <w:link w:val="961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uk-UA"/>
    </w:rPr>
  </w:style>
  <w:style w:type="paragraph" w:styleId="963">
    <w:name w:val="Normal (Web)"/>
    <w:basedOn w:val="728"/>
    <w:uiPriority w:val="99"/>
    <w:unhideWhenUsed/>
    <w:pPr>
      <w:pBdr/>
      <w:spacing w:after="100" w:afterAutospacing="1" w:before="100" w:beforeAutospacing="1"/>
      <w:ind/>
    </w:pPr>
    <w:rPr>
      <w:lang w:val="ru-RU" w:eastAsia="ru-RU"/>
    </w:rPr>
  </w:style>
  <w:style w:type="paragraph" w:styleId="964" w:customStyle="1">
    <w:name w:val="docdata;docy;v5;9849;baiaagaaboqcaaadaiaaaav4iaaaaaaaaaaaaaaaaaaaaaaaaaaaaaaaaaaaaaaaaaaaaaaaaaaaaaaaaaaaaaaaaaaaaaaaaaaaaaaaaaaaaaaaaaaaaaaaaaaaaaaaaaaaaaaaaaaaaaaaaaaaaaaaaaaaaaaaaaaaaaaaaaaaaaaaaaaaaaaaaaaaaaaaaaaaaaaaaaaaaaaaaaaaaaaaaaaaaaaaaaaaaaaa"/>
    <w:basedOn w:val="728"/>
    <w:pPr>
      <w:pBdr/>
      <w:spacing w:after="100" w:afterAutospacing="1" w:before="100" w:beforeAutospacing="1"/>
      <w:ind/>
    </w:pPr>
    <w:rPr>
      <w:lang w:val="ru-RU" w:eastAsia="ru-RU"/>
    </w:rPr>
  </w:style>
  <w:style w:type="paragraph" w:styleId="965" w:customStyle="1">
    <w:name w:val="pptdata"/>
    <w:basedOn w:val="728"/>
    <w:pPr>
      <w:pBdr/>
      <w:spacing w:after="100" w:afterAutospacing="1" w:before="100" w:beforeAutospacing="1"/>
      <w:ind/>
    </w:pPr>
    <w:rPr>
      <w:lang w:val="ru-RU" w:eastAsia="ru-RU"/>
    </w:rPr>
  </w:style>
  <w:style w:type="character" w:styleId="966" w:customStyle="1">
    <w:name w:val="rvts15"/>
    <w:basedOn w:val="738"/>
    <w:pPr>
      <w:pBdr/>
      <w:spacing/>
      <w:ind/>
    </w:pPr>
  </w:style>
  <w:style w:type="paragraph" w:styleId="967" w:customStyle="1">
    <w:name w:val="Абзац списку1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68" w:customStyle="1">
    <w:name w:val="rvps2"/>
    <w:basedOn w:val="728"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EA2ED1F-BE69-41AC-A848-385996647E1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Четвертакова Наталія Вікторівна</cp:lastModifiedBy>
  <cp:revision>5</cp:revision>
  <dcterms:created xsi:type="dcterms:W3CDTF">2025-08-04T13:52:00Z</dcterms:created>
  <dcterms:modified xsi:type="dcterms:W3CDTF">2025-08-29T05:46:21Z</dcterms:modified>
</cp:coreProperties>
</file>