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47"/>
        <w:pBdr/>
        <w:spacing/>
        <w:ind/>
        <w:jc w:val="center"/>
        <w:rPr>
          <w:rFonts w:ascii="Times New Roman" w:hAnsi="Times New Roman" w:cs="Mangal"/>
          <w:color w:val="000000"/>
        </w:rPr>
      </w:pPr>
      <w:r>
        <w:rPr>
          <w:rFonts w:ascii="Times New Roman" w:hAnsi="Times New Roman" w:cs="Mangal"/>
          <w:color w:val="000000" w:themeColor="text1"/>
          <w:sz w:val="28"/>
          <w:szCs w:val="28"/>
          <w:lang w:eastAsia="hi-IN" w:bidi="hi-IN"/>
        </w:rPr>
      </w:r>
      <w:r>
        <w:rPr>
          <w:rFonts w:ascii="Times New Roman" w:hAnsi="Times New Roman" w:cs="Mangal"/>
          <w:color w:val="000000"/>
          <w:sz w:val="28"/>
          <w:szCs w:val="28"/>
        </w:rPr>
      </w:r>
      <w:r>
        <w:rPr>
          <w:rFonts w:ascii="Times New Roman" w:hAnsi="Times New Roman" w:cs="Mangal"/>
          <w:color w:val="000000"/>
        </w:rPr>
      </w:r>
    </w:p>
    <w:p>
      <w:pPr>
        <w:pStyle w:val="847"/>
        <w:pBdr/>
        <w:spacing/>
        <w:ind w:right="0" w:firstLine="0" w:left="0"/>
        <w:jc w:val="center"/>
        <w:rPr>
          <w:rFonts w:ascii="Times New Roman" w:hAnsi="Times New Roman" w:cs="Mangal"/>
          <w:b/>
          <w:bCs/>
          <w:color w:val="000000" w:themeColor="text1"/>
          <w:sz w:val="28"/>
          <w:szCs w:val="28"/>
          <w:highlight w:val="none"/>
          <w:lang w:eastAsia="hi-IN" w:bidi="hi-IN"/>
        </w:rPr>
      </w:pPr>
      <w:r>
        <w:rPr>
          <w:rFonts w:ascii="Times New Roman" w:hAnsi="Times New Roman" w:cs="Mangal"/>
          <w:b/>
          <w:color w:val="000000" w:themeColor="text1"/>
          <w:sz w:val="28"/>
          <w:szCs w:val="28"/>
          <w:lang w:eastAsia="hi-IN" w:bidi="hi-IN"/>
        </w:rPr>
        <w:t xml:space="preserve">МЕНСЬКА МІСЬКА РАДА</w:t>
      </w:r>
      <w:r>
        <w:rPr>
          <w:rFonts w:ascii="Times New Roman" w:hAnsi="Times New Roman" w:cs="Mangal"/>
          <w:b/>
          <w:color w:val="000000"/>
          <w:sz w:val="28"/>
          <w:szCs w:val="28"/>
        </w:rPr>
      </w:r>
      <w:r>
        <w:rPr>
          <w:rFonts w:ascii="Times New Roman" w:hAnsi="Times New Roman" w:cs="Mangal"/>
          <w:color w:val="000000"/>
        </w:rPr>
      </w:r>
      <w:r>
        <w:rPr>
          <w:rFonts w:ascii="Times New Roman" w:hAnsi="Times New Roman" w:cs="Mangal"/>
          <w:color w:val="000000" w:themeColor="text1"/>
          <w:sz w:val="16"/>
          <w:szCs w:val="16"/>
          <w:lang w:eastAsia="hi-IN" w:bidi="hi-IN"/>
        </w:rPr>
      </w:r>
      <w:r>
        <w:rPr>
          <w:rFonts w:ascii="Times New Roman" w:hAnsi="Times New Roman" w:cs="Mangal"/>
          <w:color w:val="000000"/>
          <w:sz w:val="16"/>
          <w:szCs w:val="16"/>
        </w:rPr>
      </w:r>
      <w:r>
        <w:rPr>
          <w:rFonts w:ascii="Times New Roman" w:hAnsi="Times New Roman" w:cs="Mangal"/>
          <w:color w:val="000000"/>
        </w:rPr>
      </w:r>
      <w:r>
        <w:rPr>
          <w:rFonts w:ascii="Times New Roman" w:hAnsi="Times New Roman" w:cs="Mangal"/>
          <w:color w:val="000000"/>
        </w:rPr>
      </w:r>
    </w:p>
    <w:p>
      <w:pPr>
        <w:pStyle w:val="847"/>
        <w:pBdr/>
        <w:spacing/>
        <w:ind w:right="0" w:firstLine="0" w:left="0"/>
        <w:jc w:val="center"/>
        <w:rPr>
          <w:rFonts w:ascii="Times New Roman" w:hAnsi="Times New Roman" w:cs="Mangal"/>
          <w:color w:val="000000"/>
          <w:sz w:val="16"/>
          <w:szCs w:val="16"/>
        </w:rPr>
      </w:pPr>
      <w:r>
        <w:rPr>
          <w:rFonts w:ascii="Times New Roman" w:hAnsi="Times New Roman" w:cs="Mangal"/>
          <w:b/>
          <w:color w:val="000000" w:themeColor="text1"/>
          <w:sz w:val="16"/>
          <w:szCs w:val="16"/>
          <w:highlight w:val="none"/>
          <w:lang w:eastAsia="hi-IN" w:bidi="hi-IN"/>
        </w:rPr>
      </w:r>
      <w:r>
        <w:rPr>
          <w:rFonts w:ascii="Times New Roman" w:hAnsi="Times New Roman" w:cs="Mangal"/>
          <w:color w:val="000000"/>
          <w:sz w:val="16"/>
          <w:szCs w:val="16"/>
        </w:rPr>
      </w:r>
    </w:p>
    <w:p>
      <w:pPr>
        <w:widowControl w:val="false"/>
        <w:pBdr/>
        <w:spacing w:after="0" w:line="240" w:lineRule="auto"/>
        <w:ind w:right="0" w:firstLine="0" w:left="0"/>
        <w:jc w:val="center"/>
        <w:rPr>
          <w:rFonts w:ascii="Times New Roman" w:hAnsi="Times New Roman" w:cs="Mangal"/>
          <w:color w:val="000000"/>
        </w:rPr>
      </w:pPr>
      <w:r>
        <w:rPr>
          <w:rFonts w:ascii="Times New Roman" w:hAnsi="Times New Roman" w:cs="Mangal"/>
          <w:b/>
          <w:color w:val="000000" w:themeColor="text1"/>
          <w:sz w:val="28"/>
          <w:szCs w:val="28"/>
          <w:lang w:eastAsia="hi-IN" w:bidi="hi-IN"/>
        </w:rPr>
        <w:t xml:space="preserve">РОЗПОРЯДЖЕННЯ </w:t>
      </w:r>
      <w:r>
        <w:rPr>
          <w:rFonts w:ascii="Times New Roman" w:hAnsi="Times New Roman" w:cs="Mangal"/>
          <w:color w:val="000000"/>
          <w:sz w:val="28"/>
          <w:szCs w:val="28"/>
        </w:rPr>
      </w:r>
      <w:r>
        <w:rPr>
          <w:rFonts w:ascii="Times New Roman" w:hAnsi="Times New Roman" w:cs="Mangal"/>
          <w:color w:val="000000"/>
        </w:rPr>
      </w:r>
    </w:p>
    <w:p>
      <w:pPr>
        <w:widowControl w:val="false"/>
        <w:pBdr/>
        <w:tabs>
          <w:tab w:val="left" w:leader="none" w:pos="4535"/>
          <w:tab w:val="left" w:leader="none" w:pos="7371"/>
          <w:tab w:val="left" w:leader="none" w:pos="7513"/>
        </w:tabs>
        <w:spacing w:after="0" w:line="240" w:lineRule="auto"/>
        <w:ind/>
        <w:rPr>
          <w:rFonts w:ascii="Times New Roman" w:hAnsi="Times New Roman" w:cs="Mangal"/>
          <w:color w:val="000000"/>
        </w:rPr>
      </w:pPr>
      <w:r>
        <w:rPr>
          <w:rFonts w:ascii="Times New Roman" w:hAnsi="Times New Roman" w:cs="Mangal"/>
          <w:color w:val="000000" w:themeColor="text1"/>
          <w:sz w:val="20"/>
          <w:szCs w:val="28"/>
          <w:lang w:eastAsia="hi-IN" w:bidi="hi-IN"/>
        </w:rPr>
      </w:r>
      <w:r>
        <w:rPr>
          <w:rFonts w:ascii="Times New Roman" w:hAnsi="Times New Roman" w:cs="Mangal"/>
          <w:color w:val="000000"/>
          <w:sz w:val="20"/>
          <w:szCs w:val="28"/>
        </w:rPr>
      </w:r>
      <w:r>
        <w:rPr>
          <w:rFonts w:ascii="Times New Roman" w:hAnsi="Times New Roman" w:cs="Mangal"/>
          <w:color w:val="000000"/>
        </w:rPr>
      </w:r>
    </w:p>
    <w:p>
      <w:pPr>
        <w:widowControl w:val="false"/>
        <w:pBdr/>
        <w:tabs>
          <w:tab w:val="left" w:leader="none" w:pos="4395"/>
          <w:tab w:val="left" w:leader="none" w:pos="7373"/>
          <w:tab w:val="left" w:leader="none" w:pos="7514"/>
        </w:tabs>
        <w:spacing w:after="0" w:line="240" w:lineRule="auto"/>
        <w:ind w:right="0" w:firstLine="0" w:left="0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  <w:t xml:space="preserve">24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  <w:t xml:space="preserve">липня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  <w:t xml:space="preserve"> 202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  <w:t xml:space="preserve">5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  <w:t xml:space="preserve"> року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  <w:tab/>
        <w:t xml:space="preserve">м.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  <w:t xml:space="preserve">Мена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  <w:tab/>
        <w:t xml:space="preserve">№ 203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r>
    </w:p>
    <w:p>
      <w:pPr>
        <w:pBdr/>
        <w:spacing w:after="0" w:line="240" w:lineRule="auto"/>
        <w:ind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uk-UA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/>
        <w:spacing w:after="0" w:line="240" w:lineRule="auto"/>
        <w:ind w:right="5244" w:firstLine="0" w:left="0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shd w:val="clear" w:color="auto" w:fill="ffffff"/>
          <w:lang w:eastAsia="uk-UA"/>
        </w:rPr>
        <w:t xml:space="preserve">Про залучення транспортн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shd w:val="clear" w:color="auto" w:fill="ffffff"/>
          <w:lang w:eastAsia="uk-UA"/>
        </w:rPr>
        <w:t xml:space="preserve">ого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shd w:val="clear" w:color="auto" w:fill="ffffff"/>
          <w:lang w:eastAsia="uk-UA"/>
        </w:rPr>
        <w:t xml:space="preserve"> засоб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shd w:val="clear" w:color="auto" w:fill="ffffff"/>
          <w:lang w:eastAsia="uk-UA"/>
        </w:rPr>
        <w:t xml:space="preserve">у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shd w:val="clear" w:color="auto" w:fill="ffffff"/>
          <w:lang w:eastAsia="uk-UA"/>
        </w:rPr>
        <w:t xml:space="preserve"> для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shd w:val="clear" w:color="auto" w:fill="ffffff"/>
          <w:lang w:eastAsia="uk-UA"/>
        </w:rPr>
        <w:t xml:space="preserve">здійснення оповіщення військовозобов'язаних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shd w:val="clear" w:color="auto" w:fill="ffffff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shd w:val="clear" w:color="auto" w:fill="ffffff"/>
        </w:rPr>
      </w:r>
    </w:p>
    <w:p>
      <w:pPr>
        <w:pBdr/>
        <w:spacing w:after="0" w:line="240" w:lineRule="auto"/>
        <w:ind w:right="5245"/>
        <w:jc w:val="both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pStyle w:val="1_848"/>
        <w:widowControl w:val="false"/>
        <w:pBdr/>
        <w:spacing w:after="0" w:afterAutospacing="0" w:before="0" w:beforeAutospacing="0"/>
        <w:ind w:right="12"/>
        <w:jc w:val="both"/>
        <w:rPr>
          <w:bCs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tab/>
      </w:r>
      <w:r>
        <w:rPr>
          <w:sz w:val="28"/>
          <w:szCs w:val="28"/>
          <w:shd w:val="clear" w:color="auto" w:fill="ffffff"/>
          <w:lang w:val="uk-UA"/>
        </w:rPr>
        <w:t xml:space="preserve">У зв'язку з військовою агресією </w:t>
      </w:r>
      <w:r>
        <w:rPr>
          <w:sz w:val="28"/>
          <w:szCs w:val="28"/>
          <w:shd w:val="clear" w:color="auto" w:fill="ffffff"/>
          <w:lang w:val="uk-UA"/>
        </w:rPr>
        <w:t xml:space="preserve">р</w:t>
      </w:r>
      <w:r>
        <w:rPr>
          <w:sz w:val="28"/>
          <w:szCs w:val="28"/>
          <w:shd w:val="clear" w:color="auto" w:fill="ffffff"/>
          <w:lang w:val="uk-UA"/>
        </w:rPr>
        <w:t xml:space="preserve">осійської </w:t>
      </w:r>
      <w:r>
        <w:rPr>
          <w:sz w:val="28"/>
          <w:szCs w:val="28"/>
          <w:shd w:val="clear" w:color="auto" w:fill="ffffff"/>
          <w:lang w:val="uk-UA"/>
        </w:rPr>
        <w:t xml:space="preserve">ф</w:t>
      </w:r>
      <w:r>
        <w:rPr>
          <w:sz w:val="28"/>
          <w:szCs w:val="28"/>
          <w:shd w:val="clear" w:color="auto" w:fill="ffffff"/>
          <w:lang w:val="uk-UA"/>
        </w:rPr>
        <w:t xml:space="preserve">едерації проти України, розпочатою 24 лютого 2022 року, </w:t>
      </w:r>
      <w:r>
        <w:rPr>
          <w:bCs/>
          <w:sz w:val="28"/>
          <w:szCs w:val="28"/>
          <w:lang w:val="uk-UA" w:eastAsia="uk-UA"/>
        </w:rPr>
        <w:t xml:space="preserve">з метою </w:t>
      </w:r>
      <w:r>
        <w:rPr>
          <w:bCs/>
          <w:sz w:val="28"/>
          <w:szCs w:val="28"/>
          <w:lang w:val="uk-UA" w:eastAsia="uk-UA"/>
        </w:rPr>
        <w:t xml:space="preserve">с</w:t>
      </w:r>
      <w:r>
        <w:rPr>
          <w:sz w:val="28"/>
          <w:szCs w:val="28"/>
          <w:lang w:val="uk-UA"/>
        </w:rPr>
        <w:t xml:space="preserve">прияння у проведенні заходів щодо призову на військову службу</w:t>
      </w:r>
      <w:r>
        <w:rPr>
          <w:sz w:val="28"/>
          <w:szCs w:val="28"/>
          <w:lang w:val="uk-UA"/>
        </w:rPr>
        <w:t xml:space="preserve">, для організації </w:t>
      </w:r>
      <w:r>
        <w:rPr>
          <w:sz w:val="28"/>
          <w:szCs w:val="28"/>
          <w:lang w:val="uk-UA"/>
        </w:rPr>
        <w:t xml:space="preserve">роботи по </w:t>
      </w:r>
      <w:r>
        <w:rPr>
          <w:rStyle w:val="1_847"/>
          <w:sz w:val="28"/>
          <w:szCs w:val="28"/>
          <w:lang w:val="uk-UA"/>
        </w:rPr>
        <w:t xml:space="preserve">оповіщенню</w:t>
      </w:r>
      <w:r>
        <w:rPr>
          <w:sz w:val="28"/>
          <w:szCs w:val="28"/>
        </w:rPr>
        <w:t xml:space="preserve"> </w:t>
      </w:r>
      <w:r>
        <w:rPr>
          <w:sz w:val="28"/>
          <w:szCs w:val="28"/>
          <w:lang w:val="uk-UA"/>
        </w:rPr>
        <w:t xml:space="preserve">військовозобов’язаних</w:t>
      </w:r>
      <w:r>
        <w:rPr>
          <w:sz w:val="28"/>
          <w:szCs w:val="28"/>
          <w:lang w:val="uk-UA"/>
        </w:rPr>
        <w:t xml:space="preserve"> на території м. </w:t>
      </w:r>
      <w:r>
        <w:rPr>
          <w:sz w:val="28"/>
          <w:szCs w:val="28"/>
          <w:lang w:val="uk-UA"/>
        </w:rPr>
        <w:t xml:space="preserve">Мена</w:t>
      </w:r>
      <w:r>
        <w:rPr>
          <w:sz w:val="28"/>
          <w:szCs w:val="28"/>
          <w:lang w:val="uk-UA"/>
        </w:rPr>
        <w:t xml:space="preserve">, </w:t>
      </w:r>
      <w:r>
        <w:rPr>
          <w:bCs/>
          <w:sz w:val="28"/>
          <w:szCs w:val="28"/>
          <w:lang w:val="uk-UA" w:eastAsia="uk-UA"/>
        </w:rPr>
        <w:t xml:space="preserve"> </w:t>
      </w:r>
      <w:r>
        <w:rPr>
          <w:bCs/>
          <w:sz w:val="28"/>
          <w:szCs w:val="28"/>
          <w:lang w:val="uk-UA" w:eastAsia="uk-UA"/>
        </w:rPr>
        <w:t xml:space="preserve">відповідно до </w:t>
      </w:r>
      <w:r>
        <w:rPr>
          <w:rStyle w:val="1_847"/>
          <w:bCs/>
          <w:sz w:val="28"/>
          <w:szCs w:val="28"/>
          <w:lang w:val="uk-UA"/>
        </w:rPr>
        <w:t xml:space="preserve">Програми</w:t>
      </w:r>
      <w:r>
        <w:rPr>
          <w:bCs/>
          <w:sz w:val="28"/>
          <w:szCs w:val="28"/>
        </w:rPr>
        <w:t xml:space="preserve"> </w:t>
      </w:r>
      <w:r>
        <w:rPr>
          <w:bCs/>
          <w:sz w:val="28"/>
          <w:szCs w:val="28"/>
          <w:lang w:val="uk-UA"/>
        </w:rPr>
        <w:t xml:space="preserve">виконання заходів з мобілізації,</w:t>
      </w:r>
      <w:r>
        <w:rPr>
          <w:bCs/>
          <w:sz w:val="28"/>
          <w:szCs w:val="28"/>
          <w:lang w:val="uk-UA"/>
        </w:rPr>
        <w:t xml:space="preserve"> призову на строкову військову службу на території населених пунктів Менської міської територіальної громади на 2025-2027 роки, </w:t>
      </w:r>
      <w:r>
        <w:rPr>
          <w:rStyle w:val="1_847"/>
          <w:color w:val="ff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Style w:val="1_847"/>
          <w:sz w:val="28"/>
          <w:szCs w:val="28"/>
          <w:shd w:val="clear" w:color="auto" w:fill="ffffff"/>
          <w:lang w:val="uk-UA"/>
        </w:rPr>
        <w:t xml:space="preserve">в редакції</w:t>
      </w:r>
      <w:r>
        <w:rPr>
          <w:rStyle w:val="1_847"/>
          <w:sz w:val="28"/>
          <w:szCs w:val="28"/>
          <w:shd w:val="clear" w:color="auto" w:fill="ffffff"/>
          <w:lang w:val="uk-UA"/>
        </w:rPr>
        <w:t xml:space="preserve"> затвердженій </w:t>
      </w:r>
      <w:r>
        <w:rPr>
          <w:rStyle w:val="1_847"/>
          <w:sz w:val="28"/>
          <w:szCs w:val="28"/>
          <w:shd w:val="clear" w:color="auto" w:fill="ffffff"/>
          <w:lang w:val="uk-UA"/>
        </w:rPr>
        <w:t xml:space="preserve">рішенням </w:t>
      </w:r>
      <w:r>
        <w:rPr>
          <w:rStyle w:val="1_847"/>
          <w:sz w:val="28"/>
          <w:szCs w:val="28"/>
          <w:shd w:val="clear" w:color="auto" w:fill="ffffff"/>
          <w:lang w:val="uk-UA"/>
        </w:rPr>
        <w:t xml:space="preserve">59</w:t>
      </w:r>
      <w:r>
        <w:rPr>
          <w:rStyle w:val="1_847"/>
          <w:sz w:val="28"/>
          <w:szCs w:val="28"/>
          <w:shd w:val="clear" w:color="auto" w:fill="ffffff"/>
          <w:lang w:val="uk-UA"/>
        </w:rPr>
        <w:t xml:space="preserve"> сесії Менської міської ради 8 скликання </w:t>
      </w:r>
      <w:r>
        <w:rPr>
          <w:sz w:val="28"/>
          <w:szCs w:val="28"/>
          <w:shd w:val="clear" w:color="auto" w:fill="ffffff"/>
          <w:lang w:val="uk-UA"/>
        </w:rPr>
        <w:t xml:space="preserve">від </w:t>
      </w:r>
      <w:r>
        <w:rPr>
          <w:sz w:val="28"/>
          <w:szCs w:val="28"/>
          <w:lang w:val="uk-UA"/>
        </w:rPr>
        <w:t xml:space="preserve">24 березня</w:t>
      </w:r>
      <w:r>
        <w:rPr>
          <w:sz w:val="28"/>
          <w:szCs w:val="28"/>
          <w:lang w:val="uk-UA"/>
        </w:rPr>
        <w:t xml:space="preserve"> 202</w:t>
      </w:r>
      <w:r>
        <w:rPr>
          <w:sz w:val="28"/>
          <w:szCs w:val="28"/>
          <w:lang w:val="uk-UA"/>
        </w:rPr>
        <w:t xml:space="preserve">5</w:t>
      </w:r>
      <w:r>
        <w:rPr>
          <w:sz w:val="28"/>
          <w:szCs w:val="28"/>
          <w:lang w:val="uk-UA"/>
        </w:rPr>
        <w:t xml:space="preserve"> року № </w:t>
      </w:r>
      <w:r>
        <w:rPr>
          <w:sz w:val="28"/>
          <w:szCs w:val="28"/>
          <w:lang w:val="uk-UA"/>
        </w:rPr>
        <w:t xml:space="preserve">146</w:t>
      </w:r>
      <w:r>
        <w:rPr>
          <w:color w:val="000000"/>
          <w:sz w:val="28"/>
          <w:szCs w:val="28"/>
          <w:lang w:val="uk-UA"/>
        </w:rPr>
        <w:t xml:space="preserve">, Порядку використання службового транспорту в Менській міській раді, затвердженого рішенням 48 сесії Менської міської ради 8 скликання від 29 травня 2025 року № 264,  </w:t>
      </w:r>
      <w:r>
        <w:rPr>
          <w:rStyle w:val="1_847"/>
          <w:color w:val="000000"/>
          <w:sz w:val="28"/>
          <w:szCs w:val="28"/>
          <w:shd w:val="clear" w:color="auto" w:fill="ffffff"/>
          <w:lang w:val="uk-UA"/>
        </w:rPr>
        <w:t xml:space="preserve">рішення</w:t>
      </w:r>
      <w:r>
        <w:rPr>
          <w:rStyle w:val="1_847"/>
          <w:color w:val="000000"/>
          <w:sz w:val="28"/>
          <w:szCs w:val="28"/>
          <w:shd w:val="clear" w:color="auto" w:fill="ffffff"/>
          <w:lang w:val="uk-UA"/>
        </w:rPr>
        <w:t xml:space="preserve"> виконавчого комітету Менської міської ради «</w:t>
      </w:r>
      <w:r>
        <w:rPr>
          <w:color w:val="000000"/>
          <w:sz w:val="28"/>
          <w:szCs w:val="28"/>
          <w:lang w:val="uk-UA"/>
        </w:rPr>
        <w:t xml:space="preserve">Про утворення та організацію роботи дільниць оповіщення</w:t>
      </w:r>
      <w:r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»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від 30 вересня 2024 року № </w:t>
      </w:r>
      <w:r>
        <w:rPr>
          <w:color w:val="000000"/>
          <w:sz w:val="28"/>
          <w:szCs w:val="28"/>
          <w:lang w:val="uk-UA"/>
        </w:rPr>
        <w:t xml:space="preserve">205</w:t>
      </w:r>
      <w:r>
        <w:rPr>
          <w:color w:val="000000"/>
          <w:sz w:val="28"/>
          <w:szCs w:val="28"/>
          <w:lang w:val="uk-UA"/>
        </w:rPr>
        <w:t xml:space="preserve">,</w:t>
      </w:r>
      <w:r>
        <w:rPr>
          <w:color w:val="000000"/>
          <w:sz w:val="28"/>
          <w:szCs w:val="28"/>
          <w:lang w:val="uk-UA"/>
        </w:rPr>
        <w:t xml:space="preserve"> розпорядження</w:t>
      </w:r>
      <w:r>
        <w:rPr>
          <w:color w:val="000000"/>
          <w:sz w:val="28"/>
          <w:szCs w:val="28"/>
          <w:lang w:val="uk-UA"/>
        </w:rPr>
        <w:t xml:space="preserve"> міського голови «Про призначення персонального складу відділень оповіщення і явки» від 03 квітня 2025 року № 81 </w:t>
      </w:r>
      <w:r>
        <w:rPr>
          <w:bCs/>
          <w:sz w:val="28"/>
          <w:szCs w:val="28"/>
          <w:lang w:val="uk-UA" w:eastAsia="uk-UA"/>
        </w:rPr>
        <w:t xml:space="preserve">та </w:t>
      </w:r>
      <w:r>
        <w:rPr>
          <w:bCs/>
          <w:sz w:val="28"/>
          <w:szCs w:val="28"/>
          <w:lang w:val="uk-UA" w:eastAsia="uk-UA"/>
        </w:rPr>
        <w:t xml:space="preserve">керуючись </w:t>
      </w:r>
      <w:r>
        <w:rPr>
          <w:bCs/>
          <w:sz w:val="28"/>
          <w:szCs w:val="28"/>
          <w:lang w:val="uk-UA" w:eastAsia="uk-UA"/>
        </w:rPr>
        <w:t xml:space="preserve">с</w:t>
      </w:r>
      <w:r>
        <w:rPr>
          <w:bCs/>
          <w:sz w:val="28"/>
          <w:szCs w:val="28"/>
          <w:lang w:val="uk-UA" w:eastAsia="uk-UA"/>
        </w:rPr>
        <w:t xml:space="preserve">т. 42</w:t>
      </w:r>
      <w:r>
        <w:rPr>
          <w:bCs/>
          <w:sz w:val="28"/>
          <w:szCs w:val="28"/>
          <w:lang w:val="uk-UA" w:eastAsia="uk-UA"/>
        </w:rPr>
        <w:t xml:space="preserve">, 50</w:t>
      </w:r>
      <w:r>
        <w:rPr>
          <w:bCs/>
          <w:sz w:val="28"/>
          <w:szCs w:val="28"/>
          <w:lang w:val="uk-UA" w:eastAsia="uk-UA"/>
        </w:rPr>
        <w:t xml:space="preserve"> </w:t>
      </w:r>
      <w:r>
        <w:rPr>
          <w:bCs/>
          <w:sz w:val="28"/>
          <w:szCs w:val="28"/>
          <w:lang w:val="uk-UA" w:eastAsia="uk-UA"/>
        </w:rPr>
        <w:t xml:space="preserve">Закону України «Про місцеве самоврядування в Україні», Законом України «Про правовий режим воєнного стану»:</w:t>
      </w:r>
      <w:r>
        <w:rPr>
          <w:bCs/>
          <w:sz w:val="28"/>
          <w:szCs w:val="28"/>
          <w:lang w:val="uk-UA"/>
        </w:rPr>
      </w:r>
      <w:r>
        <w:rPr>
          <w:bCs/>
          <w:sz w:val="28"/>
          <w:szCs w:val="28"/>
          <w:lang w:val="uk-UA"/>
        </w:rPr>
      </w:r>
    </w:p>
    <w:p>
      <w:pPr>
        <w:pStyle w:val="846"/>
        <w:numPr>
          <w:ilvl w:val="0"/>
          <w:numId w:val="5"/>
        </w:numPr>
        <w:pBdr/>
        <w:tabs>
          <w:tab w:val="left" w:leader="none" w:pos="567"/>
          <w:tab w:val="left" w:leader="none" w:pos="993"/>
        </w:tabs>
        <w:spacing w:after="0" w:line="240" w:lineRule="auto"/>
        <w:ind w:firstLine="570" w:left="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uk-UA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uk-UA"/>
        </w:rPr>
        <w:t xml:space="preserve">Залучити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uk-UA"/>
        </w:rPr>
        <w:t xml:space="preserve">25</w:t>
      </w:r>
      <w:bookmarkStart w:id="0" w:name="_GoBack"/>
      <w:r/>
      <w:bookmarkEnd w:id="0"/>
      <w:r>
        <w:rPr>
          <w:rFonts w:ascii="Times New Roman" w:hAnsi="Times New Roman" w:eastAsia="Times New Roman" w:cs="Times New Roman"/>
          <w:bCs/>
          <w:sz w:val="28"/>
          <w:szCs w:val="28"/>
          <w:lang w:eastAsia="uk-UA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uk-UA"/>
        </w:rPr>
        <w:t xml:space="preserve">липня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uk-UA"/>
        </w:rPr>
        <w:t xml:space="preserve"> 202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uk-UA"/>
        </w:rPr>
        <w:t xml:space="preserve">5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uk-UA"/>
        </w:rPr>
        <w:t xml:space="preserve"> року автомобіль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uk-UA"/>
        </w:rPr>
        <w:t xml:space="preserve">**** «****»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uk-UA"/>
        </w:rPr>
        <w:t xml:space="preserve">, реєстраційний номер ****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uk-UA"/>
        </w:rPr>
        <w:t xml:space="preserve">,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uk-UA"/>
        </w:rPr>
        <w:t xml:space="preserve">що є комунальною власністю Менської міської територіальної г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uk-UA"/>
        </w:rPr>
        <w:t xml:space="preserve">ромади та перебуває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uk-UA"/>
        </w:rPr>
        <w:t xml:space="preserve"> в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uk-UA"/>
        </w:rPr>
        <w:t xml:space="preserve">господарському віданні Комунального підприємства «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uk-UA"/>
        </w:rPr>
        <w:t xml:space="preserve">Менакомунпослуга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uk-UA"/>
        </w:rPr>
        <w:t xml:space="preserve">»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uk-UA"/>
        </w:rPr>
        <w:t xml:space="preserve"> Менської міської ради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uk-UA"/>
        </w:rPr>
        <w:t xml:space="preserve">, для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uk-UA"/>
        </w:rPr>
        <w:t xml:space="preserve">здійснення оповіщення військовозобов'язаних по</w:t>
      </w:r>
      <w:r>
        <w:rPr>
          <w:rStyle w:val="1_847"/>
          <w:rFonts w:ascii="Times New Roman" w:hAnsi="Times New Roman" w:cs="Times New Roman"/>
          <w:color w:val="000000"/>
          <w:sz w:val="28"/>
          <w:szCs w:val="28"/>
        </w:rPr>
        <w:t xml:space="preserve"> м. </w:t>
      </w:r>
      <w:r>
        <w:rPr>
          <w:rStyle w:val="1_847"/>
          <w:rFonts w:ascii="Times New Roman" w:hAnsi="Times New Roman" w:cs="Times New Roman"/>
          <w:color w:val="000000"/>
          <w:sz w:val="28"/>
          <w:szCs w:val="28"/>
        </w:rPr>
        <w:t xml:space="preserve">Мена</w:t>
      </w:r>
      <w:r>
        <w:rPr>
          <w:rStyle w:val="1_847"/>
          <w:rFonts w:ascii="Times New Roman" w:hAnsi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uk-UA"/>
        </w:rPr>
      </w:r>
      <w:r>
        <w:rPr>
          <w:rFonts w:ascii="Times New Roman" w:hAnsi="Times New Roman" w:eastAsia="Times New Roman" w:cs="Times New Roman"/>
          <w:bCs/>
          <w:sz w:val="28"/>
          <w:szCs w:val="28"/>
          <w:lang w:eastAsia="uk-UA"/>
        </w:rPr>
      </w:r>
    </w:p>
    <w:p>
      <w:pPr>
        <w:pStyle w:val="846"/>
        <w:numPr>
          <w:ilvl w:val="0"/>
          <w:numId w:val="5"/>
        </w:numPr>
        <w:pBdr/>
        <w:tabs>
          <w:tab w:val="left" w:leader="none" w:pos="567"/>
          <w:tab w:val="left" w:leader="none" w:pos="993"/>
        </w:tabs>
        <w:spacing w:after="0" w:line="240" w:lineRule="auto"/>
        <w:ind w:firstLine="570" w:left="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uk-UA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uk-UA"/>
        </w:rPr>
        <w:t xml:space="preserve">Директору КП «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uk-UA"/>
        </w:rPr>
        <w:t xml:space="preserve">Менакомунпослуга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uk-UA"/>
        </w:rPr>
        <w:t xml:space="preserve">»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uk-UA"/>
        </w:rPr>
        <w:t xml:space="preserve">Манжулі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uk-UA"/>
        </w:rPr>
        <w:t xml:space="preserve"> О.В. забезпечити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uk-UA"/>
        </w:rPr>
        <w:t xml:space="preserve">надання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uk-UA"/>
        </w:rPr>
        <w:t xml:space="preserve"> транспортного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uk-UA"/>
        </w:rPr>
        <w:t xml:space="preserve">засобу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uk-UA"/>
        </w:rPr>
        <w:t xml:space="preserve">,відповідно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uk-UA"/>
        </w:rPr>
        <w:t xml:space="preserve"> до пункту 1 розпорядження.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uk-UA"/>
        </w:rPr>
      </w:r>
      <w:r>
        <w:rPr>
          <w:rFonts w:ascii="Times New Roman" w:hAnsi="Times New Roman" w:eastAsia="Times New Roman" w:cs="Times New Roman"/>
          <w:bCs/>
          <w:sz w:val="28"/>
          <w:szCs w:val="28"/>
          <w:lang w:eastAsia="uk-UA"/>
        </w:rPr>
      </w:r>
    </w:p>
    <w:p>
      <w:pPr>
        <w:pStyle w:val="846"/>
        <w:numPr>
          <w:ilvl w:val="0"/>
          <w:numId w:val="5"/>
        </w:numPr>
        <w:pBdr/>
        <w:tabs>
          <w:tab w:val="left" w:leader="none" w:pos="567"/>
          <w:tab w:val="left" w:leader="none" w:pos="993"/>
        </w:tabs>
        <w:spacing w:after="0" w:line="240" w:lineRule="auto"/>
        <w:ind w:firstLine="570" w:left="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uk-UA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uk-UA"/>
        </w:rPr>
        <w:t xml:space="preserve">Відділу бухгалтерського обліку та звітності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uk-UA"/>
        </w:rPr>
        <w:t xml:space="preserve">Менської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uk-UA"/>
        </w:rPr>
        <w:t xml:space="preserve">міської ради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uk-UA"/>
        </w:rPr>
        <w:t xml:space="preserve">забезпечити надання КП «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uk-UA"/>
        </w:rPr>
        <w:t xml:space="preserve">Менакомунпослуга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uk-UA"/>
        </w:rPr>
        <w:t xml:space="preserve">» паливно-мастильних матеріалів для заправки автомобіля </w:t>
      </w:r>
      <w:r>
        <w:rPr>
          <w:rStyle w:val="1_847"/>
          <w:rFonts w:ascii="Times New Roman" w:hAnsi="Times New Roman" w:cs="Times New Roman"/>
          <w:color w:val="000000"/>
          <w:sz w:val="28"/>
          <w:szCs w:val="28"/>
        </w:rPr>
        <w:t xml:space="preserve">відповідно до </w:t>
      </w:r>
      <w:r>
        <w:rPr>
          <w:rStyle w:val="1_847"/>
          <w:rFonts w:ascii="Times New Roman" w:hAnsi="Times New Roman" w:cs="Times New Roman"/>
          <w:bCs/>
          <w:sz w:val="28"/>
          <w:szCs w:val="28"/>
        </w:rPr>
        <w:t xml:space="preserve">Програми</w:t>
      </w:r>
      <w:r>
        <w:rPr>
          <w:rFonts w:ascii="Times New Roman" w:hAnsi="Times New Roman" w:cs="Times New Roman"/>
          <w:bCs/>
          <w:sz w:val="28"/>
          <w:szCs w:val="28"/>
        </w:rPr>
        <w:t xml:space="preserve"> виконання заходів з мобілізації, призову на строкову військову службу на території населених пунктів Менської міської територіальної громади на 2025-2027 роки</w:t>
      </w:r>
      <w:r>
        <w:rPr>
          <w:rStyle w:val="1_84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uk-UA"/>
        </w:rPr>
      </w:r>
      <w:r>
        <w:rPr>
          <w:rFonts w:ascii="Times New Roman" w:hAnsi="Times New Roman" w:eastAsia="Times New Roman" w:cs="Times New Roman"/>
          <w:bCs/>
          <w:sz w:val="28"/>
          <w:szCs w:val="28"/>
          <w:lang w:eastAsia="uk-UA"/>
        </w:rPr>
      </w:r>
    </w:p>
    <w:p>
      <w:pPr>
        <w:pStyle w:val="846"/>
        <w:numPr>
          <w:ilvl w:val="0"/>
          <w:numId w:val="5"/>
        </w:numPr>
        <w:pBdr/>
        <w:tabs>
          <w:tab w:val="left" w:leader="none" w:pos="567"/>
          <w:tab w:val="left" w:leader="none" w:pos="993"/>
        </w:tabs>
        <w:spacing w:after="0" w:line="240" w:lineRule="auto"/>
        <w:ind w:firstLine="570" w:left="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uk-UA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uk-UA"/>
        </w:rPr>
        <w:t xml:space="preserve">Контроль за виконанням розпорядження покласти на заступника міського голови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uk-UA"/>
        </w:rPr>
        <w:t xml:space="preserve"> з питань діяльності виконавчих органів ради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uk-UA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uk-UA"/>
        </w:rPr>
        <w:t xml:space="preserve">Гаєвого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uk-UA"/>
        </w:rPr>
        <w:t xml:space="preserve"> С.М.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uk-UA"/>
        </w:rPr>
      </w:r>
      <w:r>
        <w:rPr>
          <w:rFonts w:ascii="Times New Roman" w:hAnsi="Times New Roman" w:eastAsia="Times New Roman" w:cs="Times New Roman"/>
          <w:bCs/>
          <w:sz w:val="28"/>
          <w:szCs w:val="28"/>
          <w:lang w:eastAsia="uk-UA"/>
        </w:rPr>
      </w:r>
    </w:p>
    <w:p>
      <w:pPr>
        <w:pStyle w:val="846"/>
        <w:pBdr/>
        <w:tabs>
          <w:tab w:val="left" w:leader="none" w:pos="567"/>
          <w:tab w:val="left" w:leader="none" w:pos="3969"/>
        </w:tabs>
        <w:spacing w:after="0" w:line="240" w:lineRule="auto"/>
        <w:ind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</w:p>
    <w:p>
      <w:pPr>
        <w:pBdr/>
        <w:tabs>
          <w:tab w:val="left" w:leader="none" w:pos="6804"/>
        </w:tabs>
        <w:spacing w:after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6236"/>
        </w:tabs>
        <w:spacing w:after="0" w:line="240" w:lineRule="auto"/>
        <w:ind w:right="0" w:firstLine="0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 ради                                                                    Юрій СТАЛЬНИЧЕНКО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clear" w:leader="none" w:pos="1134"/>
          <w:tab w:val="left" w:leader="none" w:pos="6803"/>
        </w:tabs>
        <w:spacing w:after="0" w:before="0" w:line="240" w:lineRule="auto"/>
        <w:ind w:right="0" w:firstLine="0" w:left="0"/>
        <w:jc w:val="both"/>
        <w:rPr>
          <w:rFonts w:ascii="Times New Roman" w:hAnsi="Times New Roman" w:eastAsia="Times New Roman" w:cs="Times New Roman"/>
          <w:b w:val="0"/>
          <w:color w:val="000000"/>
          <w:sz w:val="28"/>
          <w:highlight w:val="none"/>
        </w:rPr>
      </w:pPr>
      <w:r>
        <w:rPr>
          <w:rFonts w:ascii="Times New Roman" w:hAnsi="Times New Roman" w:eastAsia="Times New Roman" w:cs="Times New Roman"/>
          <w:b w:val="0"/>
          <w:color w:val="000000"/>
          <w:sz w:val="28"/>
        </w:rPr>
      </w:r>
      <w:r>
        <w:rPr>
          <w:rFonts w:ascii="Times New Roman" w:hAnsi="Times New Roman" w:eastAsia="Times New Roman" w:cs="Times New Roman"/>
          <w:b w:val="0"/>
          <w:color w:val="000000"/>
          <w:sz w:val="28"/>
          <w:highlight w:val="none"/>
        </w:rPr>
      </w:r>
    </w:p>
    <w:sectPr>
      <w:headerReference w:type="default" r:id="rId9"/>
      <w:headerReference w:type="first" r:id="rId10"/>
      <w:footerReference w:type="first" r:id="rId11"/>
      <w:footnotePr/>
      <w:endnotePr/>
      <w:type w:val="nextPage"/>
      <w:pgSz w:h="16838" w:orient="portrait" w:w="11906"/>
      <w:pgMar w:top="1134" w:right="567" w:bottom="1134" w:left="1701" w:header="283" w:footer="708" w:gutter="0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Mangal">
    <w:panose1 w:val="02040503050406030204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8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6"/>
      <w:pBdr/>
      <w:spacing/>
      <w:ind/>
      <w:jc w:val="center"/>
      <w:rPr/>
    </w:pPr>
    <w:fldSimple w:instr="PAGE \* MERGEFORMAT">
      <w:r>
        <w:t xml:space="preserve">1</w:t>
      </w:r>
    </w:fldSimple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/>
      <w:spacing/>
      <w:ind w:right="0" w:firstLine="0" w:left="0"/>
      <w:jc w:val="center"/>
      <w:rPr/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434340" cy="609600"/>
              <wp:effectExtent l="0" t="0" r="0" b="0"/>
              <wp:docPr id="1" name="Рисунок 1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Рисунок 1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434340" cy="60959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34.20pt;height:48.00pt;mso-wrap-distance-left:0.00pt;mso-wrap-distance-top:0.00pt;mso-wrap-distance-right:0.00pt;mso-wrap-distance-bottom:0.00pt;z-index:1;" stroked="f">
              <v:imagedata r:id="rId1" o:title=""/>
              <o:lock v:ext="edit" rotation="t"/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–"/>
      <w:numFmt w:val="bullet"/>
      <w:pPr>
        <w:pBdr/>
        <w:spacing/>
        <w:ind w:hanging="360" w:left="709"/>
      </w:pPr>
      <w:rPr>
        <w:rFonts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ascii="Wingdings" w:hAnsi="Wingdings" w:eastAsia="Wingdings" w:cs="Wingdings"/>
      </w:rPr>
      <w:start w:val="1"/>
      <w:suff w:val="tab"/>
    </w:lvl>
  </w:abstractNum>
  <w:abstractNum w:abstractNumId="1">
    <w:lvl w:ilvl="0">
      <w:isLgl w:val="false"/>
      <w:lvlJc w:val="left"/>
      <w:lvlText w:val="–"/>
      <w:numFmt w:val="bullet"/>
      <w:pPr>
        <w:pBdr/>
        <w:spacing/>
        <w:ind w:hanging="360" w:left="709"/>
      </w:pPr>
      <w:rPr>
        <w:rFonts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ascii="Wingdings" w:hAnsi="Wingdings" w:eastAsia="Wingdings" w:cs="Wingdings"/>
      </w:rPr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155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27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99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71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43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15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87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59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319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360" w:left="93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65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37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09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81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53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25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97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690"/>
      </w:pPr>
      <w:rPr/>
      <w:start w:val="1"/>
      <w:suff w:val="tab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Calibri"/>
        <w:sz w:val="22"/>
        <w:szCs w:val="22"/>
        <w:lang w:val="uk-UA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65">
    <w:name w:val="Intense Emphasis"/>
    <w:basedOn w:val="89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89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89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89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89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89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897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187">
    <w:name w:val="FollowedHyperlink"/>
    <w:basedOn w:val="89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716">
    <w:name w:val="Caption"/>
    <w:basedOn w:val="896"/>
    <w:next w:val="896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717">
    <w:name w:val="Caption Char"/>
    <w:basedOn w:val="716"/>
    <w:link w:val="858"/>
    <w:uiPriority w:val="99"/>
    <w:pPr>
      <w:pBdr/>
      <w:spacing/>
      <w:ind/>
    </w:pPr>
  </w:style>
  <w:style w:type="paragraph" w:styleId="718">
    <w:name w:val="endnote text"/>
    <w:basedOn w:val="896"/>
    <w:link w:val="71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719">
    <w:name w:val="Endnote Text Char"/>
    <w:link w:val="718"/>
    <w:uiPriority w:val="99"/>
    <w:pPr>
      <w:pBdr/>
      <w:spacing/>
      <w:ind/>
    </w:pPr>
    <w:rPr>
      <w:sz w:val="20"/>
    </w:rPr>
  </w:style>
  <w:style w:type="character" w:styleId="720">
    <w:name w:val="endnote reference"/>
    <w:basedOn w:val="897"/>
    <w:uiPriority w:val="99"/>
    <w:semiHidden/>
    <w:unhideWhenUsed/>
    <w:pPr>
      <w:pBdr/>
      <w:spacing/>
      <w:ind/>
    </w:pPr>
    <w:rPr>
      <w:vertAlign w:val="superscript"/>
    </w:rPr>
  </w:style>
  <w:style w:type="paragraph" w:styleId="721">
    <w:name w:val="table of figures"/>
    <w:basedOn w:val="896"/>
    <w:next w:val="896"/>
    <w:uiPriority w:val="99"/>
    <w:unhideWhenUsed/>
    <w:pPr>
      <w:pBdr/>
      <w:spacing w:after="0" w:afterAutospacing="0"/>
      <w:ind/>
    </w:pPr>
  </w:style>
  <w:style w:type="table" w:styleId="722">
    <w:name w:val="Table Grid Light"/>
    <w:basedOn w:val="89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Plain Table 1"/>
    <w:basedOn w:val="89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Plain Table 2"/>
    <w:basedOn w:val="89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Plain Table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Plain Table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Plain Table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1 Light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1 Light - Accent 1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1 Light - Accent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1 Light - Accent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1 Light - Accent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1 Light - Accent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1 Light - Accent 6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2 - Accent 1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2 - Accent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2 - Accent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2 - Accent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2 - Accent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2 - Accent 6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3 - Accent 1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3 - Accent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3 - Accent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3 - Accent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3 - Accent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3 - Accent 6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4"/>
    <w:basedOn w:val="89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4 - Accent 1"/>
    <w:basedOn w:val="89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4 - Accent 2"/>
    <w:basedOn w:val="89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4 - Accent 3"/>
    <w:basedOn w:val="89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4 - Accent 4"/>
    <w:basedOn w:val="89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4 - Accent 5"/>
    <w:basedOn w:val="89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4 - Accent 6"/>
    <w:basedOn w:val="89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5 Dark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5 Dark- Accent 1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5 Dark - Accent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5 Dark - Accent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5 Dark- Accent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5 Dark - Accent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5 Dark - Accent 6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6 Colorful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6 Colorful - Accent 1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6 Colorful - Accent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6 Colorful - Accent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6 Colorful - Accent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6 Colorful - Accent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6 Colorful - Accent 6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7 Colorful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7 Colorful - Accent 1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7 Colorful - Accent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7 Colorful - Accent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7 Colorful - Accent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7 Colorful - Accent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7 Colorful - Accent 6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1 Light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1 Light - Accent 1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1 Light - Accent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1 Light - Accent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1 Light - Accent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1 Light - Accent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1 Light - Accent 6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2 - Accent 1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2 - Accent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2 - Accent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2 - Accent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2 - Accent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2 - Accent 6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3 - Accent 1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3 - Accent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3 - Accent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3 - Accent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3 - Accent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3 - Accent 6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4 - Accent 1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4 - Accent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4 - Accent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4 - Accent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4 - Accent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4 - Accent 6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5 Dark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5 Dark - Accent 1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5 Dark - Accent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5 Dark - Accent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5 Dark - Accent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5 Dark - Accent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5 Dark - Accent 6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6 Colorful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6 Colorful - Accent 1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6 Colorful - Accent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6 Colorful - Accent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6 Colorful - Accent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6 Colorful - Accent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6 Colorful - Accent 6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7 Colorful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7 Colorful - Accent 1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7 Colorful - Accent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7 Colorful - Accent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7 Colorful - Accent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7 Colorful - Accent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7 Colorful - Accent 6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ned - Accent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Bordered &amp; Lined - Accent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28">
    <w:name w:val="Heading 1"/>
    <w:basedOn w:val="896"/>
    <w:next w:val="896"/>
    <w:link w:val="829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829">
    <w:name w:val="Heading 1 Char"/>
    <w:basedOn w:val="897"/>
    <w:link w:val="828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830">
    <w:name w:val="Heading 2"/>
    <w:basedOn w:val="896"/>
    <w:next w:val="896"/>
    <w:link w:val="831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831">
    <w:name w:val="Heading 2 Char"/>
    <w:basedOn w:val="897"/>
    <w:link w:val="830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832">
    <w:name w:val="Heading 3"/>
    <w:basedOn w:val="896"/>
    <w:next w:val="896"/>
    <w:link w:val="833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833">
    <w:name w:val="Heading 3 Char"/>
    <w:basedOn w:val="897"/>
    <w:link w:val="832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834">
    <w:name w:val="Heading 4"/>
    <w:basedOn w:val="896"/>
    <w:next w:val="896"/>
    <w:link w:val="835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35">
    <w:name w:val="Heading 4 Char"/>
    <w:basedOn w:val="897"/>
    <w:link w:val="834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836">
    <w:name w:val="Heading 5"/>
    <w:basedOn w:val="896"/>
    <w:next w:val="896"/>
    <w:link w:val="837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37">
    <w:name w:val="Heading 5 Char"/>
    <w:basedOn w:val="897"/>
    <w:link w:val="836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838">
    <w:name w:val="Heading 6"/>
    <w:basedOn w:val="896"/>
    <w:next w:val="896"/>
    <w:link w:val="839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39">
    <w:name w:val="Heading 6 Char"/>
    <w:basedOn w:val="897"/>
    <w:link w:val="838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840">
    <w:name w:val="Heading 7"/>
    <w:basedOn w:val="896"/>
    <w:next w:val="896"/>
    <w:link w:val="841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41">
    <w:name w:val="Heading 7 Char"/>
    <w:basedOn w:val="897"/>
    <w:link w:val="84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42">
    <w:name w:val="Heading 8"/>
    <w:basedOn w:val="896"/>
    <w:next w:val="896"/>
    <w:link w:val="84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43">
    <w:name w:val="Heading 8 Char"/>
    <w:basedOn w:val="897"/>
    <w:link w:val="842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844">
    <w:name w:val="Heading 9"/>
    <w:basedOn w:val="896"/>
    <w:next w:val="896"/>
    <w:link w:val="845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45">
    <w:name w:val="Heading 9 Char"/>
    <w:basedOn w:val="897"/>
    <w:link w:val="844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846">
    <w:name w:val="List Paragraph"/>
    <w:basedOn w:val="896"/>
    <w:uiPriority w:val="34"/>
    <w:qFormat/>
    <w:pPr>
      <w:pBdr/>
      <w:spacing/>
      <w:ind w:left="720"/>
      <w:contextualSpacing w:val="true"/>
    </w:pPr>
  </w:style>
  <w:style w:type="paragraph" w:styleId="847">
    <w:name w:val="No Spacing"/>
    <w:uiPriority w:val="1"/>
    <w:qFormat/>
    <w:pPr>
      <w:pBdr/>
      <w:spacing w:after="0" w:before="0" w:line="240" w:lineRule="auto"/>
      <w:ind/>
    </w:pPr>
  </w:style>
  <w:style w:type="paragraph" w:styleId="848">
    <w:name w:val="Title"/>
    <w:basedOn w:val="896"/>
    <w:next w:val="896"/>
    <w:link w:val="849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849">
    <w:name w:val="Title Char"/>
    <w:basedOn w:val="897"/>
    <w:link w:val="848"/>
    <w:uiPriority w:val="10"/>
    <w:pPr>
      <w:pBdr/>
      <w:spacing/>
      <w:ind/>
    </w:pPr>
    <w:rPr>
      <w:sz w:val="48"/>
      <w:szCs w:val="48"/>
    </w:rPr>
  </w:style>
  <w:style w:type="paragraph" w:styleId="850">
    <w:name w:val="Subtitle"/>
    <w:basedOn w:val="896"/>
    <w:next w:val="896"/>
    <w:link w:val="851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851">
    <w:name w:val="Subtitle Char"/>
    <w:basedOn w:val="897"/>
    <w:link w:val="850"/>
    <w:uiPriority w:val="11"/>
    <w:pPr>
      <w:pBdr/>
      <w:spacing/>
      <w:ind/>
    </w:pPr>
    <w:rPr>
      <w:sz w:val="24"/>
      <w:szCs w:val="24"/>
    </w:rPr>
  </w:style>
  <w:style w:type="paragraph" w:styleId="852">
    <w:name w:val="Quote"/>
    <w:basedOn w:val="896"/>
    <w:next w:val="896"/>
    <w:link w:val="853"/>
    <w:uiPriority w:val="29"/>
    <w:qFormat/>
    <w:pPr>
      <w:pBdr/>
      <w:spacing/>
      <w:ind w:right="720" w:left="720"/>
    </w:pPr>
    <w:rPr>
      <w:i/>
    </w:rPr>
  </w:style>
  <w:style w:type="character" w:styleId="853">
    <w:name w:val="Quote Char"/>
    <w:link w:val="852"/>
    <w:uiPriority w:val="29"/>
    <w:pPr>
      <w:pBdr/>
      <w:spacing/>
      <w:ind/>
    </w:pPr>
    <w:rPr>
      <w:i/>
    </w:rPr>
  </w:style>
  <w:style w:type="paragraph" w:styleId="854">
    <w:name w:val="Intense Quote"/>
    <w:basedOn w:val="896"/>
    <w:next w:val="896"/>
    <w:link w:val="855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855">
    <w:name w:val="Intense Quote Char"/>
    <w:link w:val="854"/>
    <w:uiPriority w:val="30"/>
    <w:pPr>
      <w:pBdr/>
      <w:spacing/>
      <w:ind/>
    </w:pPr>
    <w:rPr>
      <w:i/>
    </w:rPr>
  </w:style>
  <w:style w:type="paragraph" w:styleId="856">
    <w:name w:val="Header"/>
    <w:basedOn w:val="896"/>
    <w:link w:val="857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857">
    <w:name w:val="Header Char"/>
    <w:basedOn w:val="897"/>
    <w:link w:val="856"/>
    <w:uiPriority w:val="99"/>
    <w:pPr>
      <w:pBdr/>
      <w:spacing/>
      <w:ind/>
    </w:pPr>
  </w:style>
  <w:style w:type="paragraph" w:styleId="858">
    <w:name w:val="Footer"/>
    <w:basedOn w:val="896"/>
    <w:link w:val="859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859">
    <w:name w:val="Footer Char"/>
    <w:basedOn w:val="897"/>
    <w:link w:val="858"/>
    <w:uiPriority w:val="99"/>
    <w:pPr>
      <w:pBdr/>
      <w:spacing/>
      <w:ind/>
    </w:pPr>
  </w:style>
  <w:style w:type="table" w:styleId="860">
    <w:name w:val="Table Grid"/>
    <w:basedOn w:val="898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Lined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Lined - Accent 1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c6d9f1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c6d9f1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Lined - Accent 2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dbdb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dbdb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Lined - Accent 3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af1d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af1d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5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5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5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5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Lined - Accent 4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Lined - Accent 5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ned - Accent 6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de9d9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de9d9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Bordered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7f7f7f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Bordered - Accent 1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b8cce4" w:sz="4" w:space="0"/>
        <w:left w:val="single" w:color="b8cce4" w:sz="4" w:space="0"/>
        <w:bottom w:val="single" w:color="b8cce4" w:sz="4" w:space="0"/>
        <w:right w:val="single" w:color="b8cce4" w:sz="4" w:space="0"/>
        <w:insideH w:val="single" w:color="b8cce4" w:sz="4" w:space="0"/>
        <w:insideV w:val="single" w:color="b8cce4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8cce4" w:sz="4" w:space="0"/>
          <w:left w:val="single" w:color="b8cce4" w:sz="4" w:space="0"/>
          <w:bottom w:val="single" w:color="b8cce4" w:sz="4" w:space="0"/>
          <w:right w:val="single" w:color="b8cc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4f81bd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Bordered - Accent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e5b8b7" w:sz="4" w:space="0"/>
        <w:left w:val="single" w:color="e5b8b7" w:sz="4" w:space="0"/>
        <w:bottom w:val="single" w:color="e5b8b7" w:sz="4" w:space="0"/>
        <w:right w:val="single" w:color="e5b8b7" w:sz="4" w:space="0"/>
        <w:insideH w:val="single" w:color="e5b8b7" w:sz="4" w:space="0"/>
        <w:insideV w:val="single" w:color="e5b8b7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8b7" w:sz="4" w:space="0"/>
          <w:left w:val="single" w:color="e5b8b7" w:sz="4" w:space="0"/>
          <w:bottom w:val="single" w:color="e5b8b7" w:sz="4" w:space="0"/>
          <w:right w:val="single" w:color="e5b8b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d99594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594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594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594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Bordered - Accent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d6e3bc" w:sz="4" w:space="0"/>
        <w:left w:val="single" w:color="d6e3bc" w:sz="4" w:space="0"/>
        <w:bottom w:val="single" w:color="d6e3bc" w:sz="4" w:space="0"/>
        <w:right w:val="single" w:color="d6e3bc" w:sz="4" w:space="0"/>
        <w:insideH w:val="single" w:color="d6e3bc" w:sz="4" w:space="0"/>
        <w:insideV w:val="single" w:color="d6e3bc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c" w:sz="4" w:space="0"/>
          <w:left w:val="single" w:color="d6e3bc" w:sz="4" w:space="0"/>
          <w:bottom w:val="single" w:color="d6e3bc" w:sz="4" w:space="0"/>
          <w:right w:val="single" w:color="d6e3bc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c2d69b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2d69b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2d69b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2d69b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Bordered - Accent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ccc0d9" w:sz="4" w:space="0"/>
        <w:left w:val="single" w:color="ccc0d9" w:sz="4" w:space="0"/>
        <w:bottom w:val="single" w:color="ccc0d9" w:sz="4" w:space="0"/>
        <w:right w:val="single" w:color="ccc0d9" w:sz="4" w:space="0"/>
        <w:insideH w:val="single" w:color="ccc0d9" w:sz="4" w:space="0"/>
        <w:insideV w:val="single" w:color="ccc0d9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0d9" w:sz="4" w:space="0"/>
          <w:left w:val="single" w:color="ccc0d9" w:sz="4" w:space="0"/>
          <w:bottom w:val="single" w:color="ccc0d9" w:sz="4" w:space="0"/>
          <w:right w:val="single" w:color="cc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b2a1c7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Bordered - Accent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92cddc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ddc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ddc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ddc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Bordered - Accent 6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fabf8f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bf8f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bf8f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bf8f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Bordered &amp; Lined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9d9d9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Bordered &amp; Lined - Accent 1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1f497d" w:sz="4" w:space="0"/>
        <w:left w:val="single" w:color="1f497d" w:sz="4" w:space="0"/>
        <w:bottom w:val="single" w:color="1f497d" w:sz="4" w:space="0"/>
        <w:right w:val="single" w:color="1f497d" w:sz="4" w:space="0"/>
        <w:insideH w:val="single" w:color="1f497d" w:sz="4" w:space="0"/>
        <w:insideV w:val="single" w:color="1f497d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c6d9f1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c6d9f1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Bordered &amp; Lined - Accent 2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c0504d" w:sz="4" w:space="0"/>
        <w:left w:val="single" w:color="c0504d" w:sz="4" w:space="0"/>
        <w:bottom w:val="single" w:color="c0504d" w:sz="4" w:space="0"/>
        <w:right w:val="single" w:color="c0504d" w:sz="4" w:space="0"/>
        <w:insideH w:val="single" w:color="c0504d" w:sz="4" w:space="0"/>
        <w:insideV w:val="single" w:color="c0504d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dbdb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dbdb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Bordered &amp; Lined - Accent 3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76923c" w:sz="4" w:space="0"/>
        <w:left w:val="single" w:color="76923c" w:sz="4" w:space="0"/>
        <w:bottom w:val="single" w:color="76923c" w:sz="4" w:space="0"/>
        <w:right w:val="single" w:color="76923c" w:sz="4" w:space="0"/>
        <w:insideH w:val="single" w:color="76923c" w:sz="4" w:space="0"/>
        <w:insideV w:val="single" w:color="76923c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af1d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af1d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Bordered &amp; Lined - Accent 4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8064a2" w:sz="4" w:space="0"/>
        <w:left w:val="single" w:color="8064a2" w:sz="4" w:space="0"/>
        <w:bottom w:val="single" w:color="8064a2" w:sz="4" w:space="0"/>
        <w:right w:val="single" w:color="8064a2" w:sz="4" w:space="0"/>
        <w:insideH w:val="single" w:color="8064a2" w:sz="4" w:space="0"/>
        <w:insideV w:val="single" w:color="8064a2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Bordered &amp; Lined - Accent 5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31849b" w:sz="4" w:space="0"/>
        <w:left w:val="single" w:color="31849b" w:sz="4" w:space="0"/>
        <w:bottom w:val="single" w:color="31849b" w:sz="4" w:space="0"/>
        <w:right w:val="single" w:color="31849b" w:sz="4" w:space="0"/>
        <w:insideH w:val="single" w:color="31849b" w:sz="4" w:space="0"/>
        <w:insideV w:val="single" w:color="31849b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Bordered &amp; Lined - Accent 6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e36c0a" w:sz="4" w:space="0"/>
        <w:left w:val="single" w:color="e36c0a" w:sz="4" w:space="0"/>
        <w:bottom w:val="single" w:color="e36c0a" w:sz="4" w:space="0"/>
        <w:right w:val="single" w:color="e36c0a" w:sz="4" w:space="0"/>
        <w:insideH w:val="single" w:color="e36c0a" w:sz="4" w:space="0"/>
        <w:insideV w:val="single" w:color="e36c0a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de9d9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de9d9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82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883">
    <w:name w:val="footnote text"/>
    <w:basedOn w:val="896"/>
    <w:link w:val="884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84">
    <w:name w:val="Footnote Text Char"/>
    <w:link w:val="883"/>
    <w:uiPriority w:val="99"/>
    <w:pPr>
      <w:pBdr/>
      <w:spacing/>
      <w:ind/>
    </w:pPr>
    <w:rPr>
      <w:sz w:val="18"/>
    </w:rPr>
  </w:style>
  <w:style w:type="character" w:styleId="885">
    <w:name w:val="footnote reference"/>
    <w:basedOn w:val="897"/>
    <w:uiPriority w:val="99"/>
    <w:unhideWhenUsed/>
    <w:pPr>
      <w:pBdr/>
      <w:spacing/>
      <w:ind/>
    </w:pPr>
    <w:rPr>
      <w:vertAlign w:val="superscript"/>
    </w:rPr>
  </w:style>
  <w:style w:type="paragraph" w:styleId="886">
    <w:name w:val="toc 1"/>
    <w:basedOn w:val="896"/>
    <w:next w:val="896"/>
    <w:uiPriority w:val="39"/>
    <w:unhideWhenUsed/>
    <w:pPr>
      <w:pBdr/>
      <w:spacing w:after="57"/>
      <w:ind w:right="0" w:firstLine="0" w:left="0"/>
    </w:pPr>
  </w:style>
  <w:style w:type="paragraph" w:styleId="887">
    <w:name w:val="toc 2"/>
    <w:basedOn w:val="896"/>
    <w:next w:val="896"/>
    <w:uiPriority w:val="39"/>
    <w:unhideWhenUsed/>
    <w:pPr>
      <w:pBdr/>
      <w:spacing w:after="57"/>
      <w:ind w:right="0" w:firstLine="0" w:left="283"/>
    </w:pPr>
  </w:style>
  <w:style w:type="paragraph" w:styleId="888">
    <w:name w:val="toc 3"/>
    <w:basedOn w:val="896"/>
    <w:next w:val="896"/>
    <w:uiPriority w:val="39"/>
    <w:unhideWhenUsed/>
    <w:pPr>
      <w:pBdr/>
      <w:spacing w:after="57"/>
      <w:ind w:right="0" w:firstLine="0" w:left="567"/>
    </w:pPr>
  </w:style>
  <w:style w:type="paragraph" w:styleId="889">
    <w:name w:val="toc 4"/>
    <w:basedOn w:val="896"/>
    <w:next w:val="896"/>
    <w:uiPriority w:val="39"/>
    <w:unhideWhenUsed/>
    <w:pPr>
      <w:pBdr/>
      <w:spacing w:after="57"/>
      <w:ind w:right="0" w:firstLine="0" w:left="850"/>
    </w:pPr>
  </w:style>
  <w:style w:type="paragraph" w:styleId="890">
    <w:name w:val="toc 5"/>
    <w:basedOn w:val="896"/>
    <w:next w:val="896"/>
    <w:uiPriority w:val="39"/>
    <w:unhideWhenUsed/>
    <w:pPr>
      <w:pBdr/>
      <w:spacing w:after="57"/>
      <w:ind w:right="0" w:firstLine="0" w:left="1134"/>
    </w:pPr>
  </w:style>
  <w:style w:type="paragraph" w:styleId="891">
    <w:name w:val="toc 6"/>
    <w:basedOn w:val="896"/>
    <w:next w:val="896"/>
    <w:uiPriority w:val="39"/>
    <w:unhideWhenUsed/>
    <w:pPr>
      <w:pBdr/>
      <w:spacing w:after="57"/>
      <w:ind w:right="0" w:firstLine="0" w:left="1417"/>
    </w:pPr>
  </w:style>
  <w:style w:type="paragraph" w:styleId="892">
    <w:name w:val="toc 7"/>
    <w:basedOn w:val="896"/>
    <w:next w:val="896"/>
    <w:uiPriority w:val="39"/>
    <w:unhideWhenUsed/>
    <w:pPr>
      <w:pBdr/>
      <w:spacing w:after="57"/>
      <w:ind w:right="0" w:firstLine="0" w:left="1701"/>
    </w:pPr>
  </w:style>
  <w:style w:type="paragraph" w:styleId="893">
    <w:name w:val="toc 8"/>
    <w:basedOn w:val="896"/>
    <w:next w:val="896"/>
    <w:uiPriority w:val="39"/>
    <w:unhideWhenUsed/>
    <w:pPr>
      <w:pBdr/>
      <w:spacing w:after="57"/>
      <w:ind w:right="0" w:firstLine="0" w:left="1984"/>
    </w:pPr>
  </w:style>
  <w:style w:type="paragraph" w:styleId="894">
    <w:name w:val="toc 9"/>
    <w:basedOn w:val="896"/>
    <w:next w:val="896"/>
    <w:uiPriority w:val="39"/>
    <w:unhideWhenUsed/>
    <w:pPr>
      <w:pBdr/>
      <w:spacing w:after="57"/>
      <w:ind w:right="0" w:firstLine="0" w:left="2268"/>
    </w:pPr>
  </w:style>
  <w:style w:type="paragraph" w:styleId="895">
    <w:name w:val="TOC Heading"/>
    <w:uiPriority w:val="39"/>
    <w:unhideWhenUsed/>
    <w:pPr>
      <w:pBdr/>
      <w:spacing/>
      <w:ind/>
    </w:pPr>
  </w:style>
  <w:style w:type="paragraph" w:styleId="896" w:default="1">
    <w:name w:val="Normal"/>
    <w:qFormat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</w:pBdr>
      <w:tabs>
        <w:tab w:val="left" w:leader="none" w:pos="1134"/>
      </w:tabs>
      <w:spacing w:after="0" w:before="0" w:line="240" w:lineRule="auto"/>
      <w:ind w:right="0" w:firstLine="567" w:left="0"/>
      <w:jc w:val="both"/>
    </w:pPr>
    <w:rPr>
      <w:rFonts w:ascii="Times New Roman" w:hAnsi="Times New Roman" w:eastAsia="Times New Roman" w:cs="Times New Roman"/>
      <w:sz w:val="28"/>
    </w:rPr>
  </w:style>
  <w:style w:type="character" w:styleId="897" w:default="1">
    <w:name w:val="Default Paragraph Font"/>
    <w:uiPriority w:val="1"/>
    <w:semiHidden/>
    <w:unhideWhenUsed/>
    <w:pPr>
      <w:pBdr/>
      <w:spacing/>
      <w:ind/>
    </w:pPr>
  </w:style>
  <w:style w:type="table" w:styleId="898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99" w:default="1">
    <w:name w:val="No List"/>
    <w:uiPriority w:val="99"/>
    <w:semiHidden/>
    <w:unhideWhenUsed/>
    <w:pPr>
      <w:pBdr/>
      <w:spacing/>
      <w:ind/>
    </w:pPr>
  </w:style>
  <w:style w:type="paragraph" w:styleId="1_848" w:customStyle="1">
    <w:name w:val="1710"/>
    <w:basedOn w:val="737"/>
    <w:pPr>
      <w:keepNext w:val="false"/>
      <w:keepLines w:val="false"/>
      <w:pageBreakBefore w:val="false"/>
      <w:widowControl w:val="tru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 w:color="000000"/>
      <w:bidi w:val="false"/>
      <w:spacing w:after="100" w:afterAutospacing="1" w:before="100" w:beforeAutospacing="1" w:line="240" w:lineRule="auto"/>
      <w:ind w:right="0" w:firstLine="0" w:left="0"/>
      <w:contextualSpacing w:val="false"/>
      <w:jc w:val="left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character" w:styleId="1_847" w:customStyle="1">
    <w:name w:val="docdata"/>
    <w:basedOn w:val="738"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ONLYOFFICE/8.1.3.4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Четвертакова Наталія Вікторівна</cp:lastModifiedBy>
  <cp:revision>12</cp:revision>
  <dcterms:modified xsi:type="dcterms:W3CDTF">2025-07-24T11:12:27Z</dcterms:modified>
</cp:coreProperties>
</file>