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(шістдесят третя сесія восьмого скликання) </w:t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 РІШЕННЯ</w:t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spacing/>
        <w:ind/>
        <w:jc w:val="center"/>
        <w:rPr>
          <w:rFonts w:ascii="Times New Roman" w:hAnsi="Times New Roman" w:eastAsia="Times New Roman"/>
          <w:b/>
          <w:color w:val="000000"/>
          <w:sz w:val="28"/>
        </w:rPr>
      </w:pPr>
      <w:r>
        <w:rPr>
          <w:rFonts w:ascii="Times New Roman" w:hAnsi="Times New Roman" w:eastAsia="Times New Roman"/>
          <w:b/>
          <w:color w:val="000000"/>
          <w:sz w:val="28"/>
        </w:rPr>
      </w:r>
      <w:r>
        <w:rPr>
          <w:rFonts w:ascii="Times New Roman" w:hAnsi="Times New Roman" w:eastAsia="Times New Roman"/>
          <w:b/>
          <w:color w:val="000000"/>
          <w:sz w:val="28"/>
        </w:rPr>
      </w:r>
    </w:p>
    <w:p>
      <w:pPr>
        <w:pBdr/>
        <w:tabs>
          <w:tab w:val="left" w:leader="none" w:pos="4394"/>
          <w:tab w:val="left" w:leader="none" w:pos="7370"/>
        </w:tabs>
        <w:spacing/>
        <w:ind/>
        <w:rPr>
          <w:rFonts w:ascii="Times New Roman" w:hAnsi="Times New Roman" w:eastAsia="Times New Roman"/>
          <w:color w:val="000000"/>
          <w:sz w:val="28"/>
          <w:lang w:val="ru-RU"/>
        </w:rPr>
      </w:pPr>
      <w:r>
        <w:rPr>
          <w:rFonts w:hint="default" w:ascii="Times New Roman" w:hAnsi="Times New Roman" w:eastAsia="Times New Roman"/>
          <w:color w:val="000000"/>
          <w:sz w:val="28"/>
          <w:lang w:val="uk-UA"/>
        </w:rPr>
        <w:t xml:space="preserve">23 </w:t>
      </w:r>
      <w:r>
        <w:rPr>
          <w:rFonts w:ascii="Times New Roman" w:hAnsi="Times New Roman" w:eastAsia="Times New Roman"/>
          <w:color w:val="000000"/>
          <w:sz w:val="28"/>
        </w:rPr>
        <w:t xml:space="preserve">липня 2025 року</w:t>
      </w:r>
      <w:r>
        <w:rPr>
          <w:rFonts w:ascii="Times New Roman" w:hAnsi="Times New Roman" w:eastAsia="Times New Roman"/>
          <w:color w:val="000000"/>
          <w:sz w:val="28"/>
        </w:rPr>
        <w:tab/>
      </w:r>
      <w:r>
        <w:rPr>
          <w:rFonts w:ascii="Times New Roman" w:hAnsi="Times New Roman" w:eastAsia="Times New Roman"/>
          <w:color w:val="000000"/>
          <w:sz w:val="28"/>
        </w:rPr>
        <w:t xml:space="preserve">м. Мена</w:t>
      </w:r>
      <w:r>
        <w:rPr>
          <w:rFonts w:ascii="Times New Roman" w:hAnsi="Times New Roman" w:eastAsia="Times New Roman"/>
          <w:color w:val="000000"/>
          <w:sz w:val="28"/>
        </w:rPr>
        <w:tab/>
      </w:r>
      <w:r>
        <w:rPr>
          <w:rFonts w:ascii="Times New Roman" w:hAnsi="Times New Roman" w:eastAsia="Times New Roman"/>
          <w:color w:val="000000"/>
          <w:sz w:val="28"/>
        </w:rPr>
        <w:t xml:space="preserve">№</w:t>
      </w:r>
      <w:r>
        <w:rPr>
          <w:rFonts w:hint="default" w:ascii="Times New Roman" w:hAnsi="Times New Roman" w:eastAsia="Times New Roman"/>
          <w:color w:val="000000"/>
          <w:sz w:val="28"/>
          <w:lang w:val="uk-UA"/>
        </w:rPr>
        <w:t xml:space="preserve">423</w:t>
      </w:r>
      <w:bookmarkStart w:id="0" w:name="_GoBack"/>
      <w:r/>
      <w:bookmarkEnd w:id="0"/>
      <w:r>
        <w:rPr>
          <w:rFonts w:ascii="Times New Roman" w:hAnsi="Times New Roman" w:eastAsia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lang w:val="ru-RU"/>
        </w:rPr>
      </w:r>
    </w:p>
    <w:p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Bdr/>
        <w:spacing/>
        <w:ind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</w:rPr>
        <w:t xml:space="preserve">Про прийняття в комунальну власність Менської міської територіальної громади матеріальних цінностей з подальшою передачею в оперативне управління та на баланс  Опорному закладу Менська гімназія Менської міської ради</w:t>
      </w:r>
      <w:r>
        <w:rPr>
          <w:rFonts w:ascii="Times New Roman" w:hAnsi="Times New Roman"/>
          <w:b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У зв’язку з безоплатною передачею матеріальних цінностей у комунальну власність від Фонду Фінської Церковної допомоги, </w:t>
      </w:r>
      <w:r>
        <w:rPr>
          <w:rFonts w:ascii="Times New Roman" w:hAnsi="Times New Roman"/>
          <w:sz w:val="28"/>
          <w:szCs w:val="28"/>
        </w:rPr>
        <w:t xml:space="preserve">відповідно до Порядку прийняття майна до комунальної власності Менської міської територіальної громади, затвердженого рішенням 30 сесії Менської міської ради 8 скликання від 28 лютого 2023 року № 79 (зі змінами), Порядку пере</w:t>
      </w:r>
      <w:r>
        <w:rPr>
          <w:rFonts w:ascii="Times New Roman" w:hAnsi="Times New Roman"/>
          <w:sz w:val="28"/>
          <w:szCs w:val="28"/>
        </w:rPr>
        <w:t xml:space="preserve">дачі майна, що є комунальною власністю Менської міської територіальної громади виконавчим органам ради, комунальним підприємствам, установам, закладам на правах господарського відання або оперативного управління, затвердженого рішенням 8 сесії Менської міс</w:t>
      </w:r>
      <w:r>
        <w:rPr>
          <w:rFonts w:ascii="Times New Roman" w:hAnsi="Times New Roman"/>
          <w:sz w:val="28"/>
          <w:szCs w:val="28"/>
        </w:rPr>
        <w:t xml:space="preserve">ької ради 8 скликання від 30 липня 2021 року № 396(зі змінами), розглянувши Акт прийому – безоплатної передачі гуманітарної допомоги від 26 червня 2025 року, керуючись ст.ст. 60, 26 Закону України 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ВИРІШИЛА: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71"/>
        <w:numPr>
          <w:ilvl w:val="0"/>
          <w:numId w:val="3"/>
        </w:numPr>
        <w:pBdr/>
        <w:tabs>
          <w:tab w:val="left" w:leader="none" w:pos="851"/>
        </w:tabs>
        <w:spacing/>
        <w:ind w:right="0" w:firstLine="567" w:left="0"/>
        <w:jc w:val="both"/>
        <w:rPr>
          <w:rFonts w:ascii="Times New Roman" w:hAnsi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Прийняти в комунальну власність Менської міської територіальної громади та включити до переліку майна комунальної власності Менської міської територіальної громади матеріальні цінності, безоплатно передані від </w:t>
      </w:r>
      <w:r>
        <w:rPr>
          <w:rFonts w:ascii="Times New Roman" w:hAnsi="Times New Roman"/>
          <w:color w:val="000000"/>
          <w:sz w:val="28"/>
          <w:szCs w:val="28"/>
        </w:rPr>
        <w:t xml:space="preserve">Фонду Фінської Церковної допомоги, а саме: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1"/>
        <w:numPr>
          <w:ilvl w:val="0"/>
          <w:numId w:val="1"/>
        </w:numPr>
        <w:pBdr/>
        <w:tabs>
          <w:tab w:val="left" w:leader="none" w:pos="993"/>
        </w:tabs>
        <w:spacing/>
        <w:ind w:right="0" w:firstLine="567" w:left="0"/>
        <w:jc w:val="both"/>
        <w:rPr/>
      </w:pPr>
      <w:r>
        <w:rPr>
          <w:rFonts w:ascii="Times New Roman" w:hAnsi="Times New Roman"/>
          <w:sz w:val="28"/>
        </w:rPr>
        <w:t xml:space="preserve">портативна зарядна станція – 1 шт, ціна за одиницю з ПДВ 124 799,00 грн, загальною вартістю з ПДВ 124 799,00</w:t>
      </w:r>
      <w:r>
        <w:rPr>
          <w:rFonts w:ascii="Times New Roman" w:hAnsi="Times New Roman"/>
          <w:sz w:val="28"/>
        </w:rPr>
        <w:t xml:space="preserve"> грн</w:t>
      </w:r>
      <w:r/>
      <w:r>
        <w:rPr>
          <w:rFonts w:ascii="Times New Roman" w:hAnsi="Times New Roman"/>
          <w:sz w:val="28"/>
        </w:rPr>
        <w:t xml:space="preserve">.</w:t>
      </w:r>
      <w:r/>
    </w:p>
    <w:p>
      <w:pPr>
        <w:pStyle w:val="871"/>
        <w:numPr>
          <w:ilvl w:val="0"/>
          <w:numId w:val="3"/>
        </w:numPr>
        <w:pBdr/>
        <w:tabs>
          <w:tab w:val="left" w:leader="none" w:pos="851"/>
        </w:tabs>
        <w:spacing/>
        <w:ind w:right="0" w:firstLine="567" w:left="0"/>
        <w:jc w:val="both"/>
        <w:rPr>
          <w:rFonts w:ascii="Times New Roman" w:hAnsi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Передати в оперативне управління та на баланс Опорного закладу Менська гімназія Менської міської ради матеріальні цінності, зазначені в пункті 1 рішення, з метою їх ефективного використання.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71"/>
        <w:numPr>
          <w:ilvl w:val="0"/>
          <w:numId w:val="3"/>
        </w:numPr>
        <w:pBdr/>
        <w:tabs>
          <w:tab w:val="left" w:leader="none" w:pos="851"/>
        </w:tabs>
        <w:spacing/>
        <w:ind w:right="0"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рішення по</w:t>
      </w:r>
      <w:r>
        <w:rPr>
          <w:rFonts w:ascii="Times New Roman" w:hAnsi="Times New Roman"/>
          <w:color w:val="000000"/>
          <w:sz w:val="28"/>
          <w:szCs w:val="28"/>
        </w:rPr>
        <w:t xml:space="preserve">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</w:t>
      </w:r>
      <w:r>
        <w:rPr>
          <w:rFonts w:ascii="Times New Roman" w:hAnsi="Times New Roman"/>
          <w:color w:val="000000"/>
          <w:sz w:val="28"/>
        </w:rPr>
        <w:t xml:space="preserve">а міського голови з питань діяльності виконавчих органів ради В.В. Прищепу.</w:t>
      </w:r>
      <w:r>
        <w:rPr>
          <w:rFonts w:ascii="Times New Roman" w:hAnsi="Times New Roman"/>
          <w:color w:val="000000"/>
          <w:sz w:val="28"/>
        </w:rPr>
      </w:r>
    </w:p>
    <w:p>
      <w:pPr>
        <w:pStyle w:val="871"/>
        <w:pBdr/>
        <w:tabs>
          <w:tab w:val="left" w:leader="none" w:pos="851"/>
        </w:tabs>
        <w:spacing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r>
        <w:rPr>
          <w:rFonts w:ascii="Times New Roman" w:hAnsi="Times New Roman"/>
          <w:color w:val="000000"/>
          <w:sz w:val="28"/>
        </w:rPr>
      </w:r>
    </w:p>
    <w:p>
      <w:pPr>
        <w:pBdr/>
        <w:tabs>
          <w:tab w:val="left" w:leader="none" w:pos="851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6520"/>
          <w:tab w:val="left" w:leader="none" w:pos="6803"/>
        </w:tabs>
        <w:spacing/>
        <w:ind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Юрій СТАЛЬНИЧЕНКО</w:t>
      </w:r>
      <w:r>
        <w:rPr>
          <w:rFonts w:ascii="Times New Roman" w:hAnsi="Times New Roman"/>
          <w:bCs/>
          <w:sz w:val="28"/>
          <w:szCs w:val="28"/>
        </w:rPr>
      </w:r>
      <w:r/>
      <w:r/>
      <w:r>
        <w:rPr>
          <w:rFonts w:ascii="Times New Roman" w:hAnsi="Times New Roman"/>
          <w:bCs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0" w:right="850" w:bottom="850" w:left="1417" w:header="283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04850" cy="723900"/>
              <wp:effectExtent l="0" t="0" r="0" b="0"/>
              <wp:docPr id="1" name="Рисунок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2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0485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5.50pt;height:57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689" w:default="1">
    <w:name w:val="Normal"/>
    <w:uiPriority w:val="0"/>
    <w:qFormat/>
    <w:pPr>
      <w:pBdr/>
      <w:spacing w:after="0" w:afterAutospacing="0" w:before="0" w:beforeAutospacing="0" w:line="240" w:lineRule="auto"/>
      <w:ind/>
    </w:pPr>
    <w:rPr>
      <w:rFonts w:hint="default" w:ascii="Calibri" w:hAnsi="Calibri" w:eastAsia="Calibri" w:cs="Times New Roman"/>
      <w:sz w:val="20"/>
      <w:szCs w:val="20"/>
      <w:lang w:val="uk-UA" w:eastAsia="zh-CN" w:bidi="ar-SA"/>
    </w:rPr>
  </w:style>
  <w:style w:type="paragraph" w:styleId="690">
    <w:name w:val="Heading 1"/>
    <w:basedOn w:val="689"/>
    <w:next w:val="689"/>
    <w:link w:val="8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paragraph" w:styleId="691">
    <w:name w:val="Heading 2"/>
    <w:basedOn w:val="689"/>
    <w:next w:val="689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paragraph" w:styleId="692">
    <w:name w:val="Heading 3"/>
    <w:basedOn w:val="689"/>
    <w:next w:val="689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693">
    <w:name w:val="Heading 4"/>
    <w:basedOn w:val="689"/>
    <w:next w:val="689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94">
    <w:name w:val="Heading 5"/>
    <w:basedOn w:val="689"/>
    <w:next w:val="689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695">
    <w:name w:val="Heading 6"/>
    <w:basedOn w:val="689"/>
    <w:next w:val="689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96">
    <w:name w:val="Heading 7"/>
    <w:basedOn w:val="689"/>
    <w:next w:val="689"/>
    <w:link w:val="84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97">
    <w:name w:val="Heading 8"/>
    <w:basedOn w:val="689"/>
    <w:next w:val="689"/>
    <w:link w:val="84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98">
    <w:name w:val="Heading 9"/>
    <w:basedOn w:val="689"/>
    <w:next w:val="689"/>
    <w:link w:val="85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699" w:default="1">
    <w:name w:val="Default Paragraph Font"/>
    <w:uiPriority w:val="1"/>
    <w:semiHidden/>
    <w:unhideWhenUsed/>
    <w:pPr>
      <w:pBdr/>
      <w:spacing/>
      <w:ind/>
    </w:pPr>
  </w:style>
  <w:style w:type="table" w:styleId="700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1">
    <w:name w:val="Balloon Text"/>
    <w:basedOn w:val="689"/>
    <w:link w:val="87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paragraph" w:styleId="702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character" w:styleId="703">
    <w:name w:val="Emphasis"/>
    <w:basedOn w:val="699"/>
    <w:uiPriority w:val="20"/>
    <w:qFormat/>
    <w:pPr>
      <w:pBdr/>
      <w:spacing/>
      <w:ind/>
    </w:pPr>
    <w:rPr>
      <w:i/>
      <w:iCs/>
    </w:rPr>
  </w:style>
  <w:style w:type="character" w:styleId="704">
    <w:name w:val="end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paragraph" w:styleId="705">
    <w:name w:val="endnote text"/>
    <w:basedOn w:val="689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06">
    <w:name w:val="FollowedHyperlink"/>
    <w:basedOn w:val="699"/>
    <w:uiPriority w:val="99"/>
    <w:semiHidden/>
    <w:unhideWhenUsed/>
    <w:pPr>
      <w:pBdr/>
      <w:spacing/>
      <w:ind/>
    </w:pPr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707">
    <w:name w:val="Footer"/>
    <w:basedOn w:val="689"/>
    <w:link w:val="869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708">
    <w:name w:val="foot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paragraph" w:styleId="709">
    <w:name w:val="footnote text"/>
    <w:basedOn w:val="689"/>
    <w:link w:val="8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paragraph" w:styleId="710">
    <w:name w:val="Header"/>
    <w:basedOn w:val="689"/>
    <w:link w:val="868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711">
    <w:name w:val="Hyperlink"/>
    <w:basedOn w:val="699"/>
    <w:uiPriority w:val="99"/>
    <w:unhideWhenUsed/>
    <w:pPr>
      <w:pBdr/>
      <w:spacing/>
      <w:ind/>
    </w:pPr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12">
    <w:name w:val="Strong"/>
    <w:basedOn w:val="699"/>
    <w:uiPriority w:val="22"/>
    <w:qFormat/>
    <w:pPr>
      <w:pBdr/>
      <w:spacing/>
      <w:ind/>
    </w:pPr>
    <w:rPr>
      <w:b/>
      <w:bCs/>
    </w:rPr>
  </w:style>
  <w:style w:type="paragraph" w:styleId="713">
    <w:name w:val="Subtitle"/>
    <w:basedOn w:val="689"/>
    <w:next w:val="689"/>
    <w:link w:val="85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714">
    <w:name w:val="Table Grid"/>
    <w:basedOn w:val="700"/>
    <w:uiPriority w:val="5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15">
    <w:name w:val="table of figures"/>
    <w:basedOn w:val="689"/>
    <w:next w:val="689"/>
    <w:uiPriority w:val="99"/>
    <w:unhideWhenUsed/>
    <w:pPr>
      <w:pBdr/>
      <w:spacing w:after="0" w:afterAutospacing="0"/>
      <w:ind/>
    </w:pPr>
  </w:style>
  <w:style w:type="paragraph" w:styleId="716">
    <w:name w:val="Title"/>
    <w:basedOn w:val="689"/>
    <w:next w:val="689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table" w:styleId="717" w:customStyle="1">
    <w:name w:val="Table Grid Light"/>
    <w:basedOn w:val="700"/>
    <w:uiPriority w:val="59"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Plain Table 1"/>
    <w:basedOn w:val="700"/>
    <w:uiPriority w:val="59"/>
    <w:pPr>
      <w:pBdr/>
      <w:spacing w:after="0" w:line="240" w:lineRule="auto"/>
      <w:ind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Plain Table 2"/>
    <w:basedOn w:val="70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Plain Table 3"/>
    <w:basedOn w:val="700"/>
    <w:uiPriority w:val="99"/>
    <w:qFormat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Plain Table 4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Plain Table 5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"/>
    <w:basedOn w:val="700"/>
    <w:uiPriority w:val="99"/>
    <w:pPr>
      <w:pBdr/>
      <w:spacing w:after="0" w:line="240" w:lineRule="auto"/>
      <w:ind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1"/>
    <w:basedOn w:val="700"/>
    <w:uiPriority w:val="99"/>
    <w:pPr>
      <w:pBdr/>
      <w:spacing w:after="0" w:line="240" w:lineRule="auto"/>
      <w:ind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2"/>
    <w:basedOn w:val="700"/>
    <w:uiPriority w:val="99"/>
    <w:qFormat/>
    <w:pPr>
      <w:pBdr/>
      <w:spacing w:after="0" w:line="240" w:lineRule="auto"/>
      <w:ind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3"/>
    <w:basedOn w:val="700"/>
    <w:uiPriority w:val="99"/>
    <w:qFormat/>
    <w:pPr>
      <w:pBdr/>
      <w:spacing w:after="0" w:line="240" w:lineRule="auto"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4"/>
    <w:basedOn w:val="700"/>
    <w:uiPriority w:val="99"/>
    <w:pPr>
      <w:pBdr/>
      <w:spacing w:after="0" w:line="240" w:lineRule="auto"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5"/>
    <w:basedOn w:val="700"/>
    <w:uiPriority w:val="99"/>
    <w:qFormat/>
    <w:pPr>
      <w:pBdr/>
      <w:spacing w:after="0" w:line="240" w:lineRule="auto"/>
      <w:ind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6"/>
    <w:basedOn w:val="700"/>
    <w:uiPriority w:val="99"/>
    <w:pPr>
      <w:pBdr/>
      <w:spacing w:after="0" w:line="240" w:lineRule="auto"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"/>
    <w:basedOn w:val="700"/>
    <w:uiPriority w:val="99"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1"/>
    <w:basedOn w:val="700"/>
    <w:uiPriority w:val="99"/>
    <w:pPr>
      <w:pBdr/>
      <w:spacing w:after="0" w:line="240" w:lineRule="auto"/>
      <w:ind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2"/>
    <w:basedOn w:val="700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3"/>
    <w:basedOn w:val="700"/>
    <w:uiPriority w:val="99"/>
    <w:qFormat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4"/>
    <w:basedOn w:val="700"/>
    <w:uiPriority w:val="99"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5"/>
    <w:basedOn w:val="700"/>
    <w:uiPriority w:val="99"/>
    <w:qFormat/>
    <w:pPr>
      <w:pBdr/>
      <w:spacing w:after="0" w:line="240" w:lineRule="auto"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6"/>
    <w:basedOn w:val="700"/>
    <w:uiPriority w:val="99"/>
    <w:pPr>
      <w:pBdr/>
      <w:spacing w:after="0" w:line="240" w:lineRule="auto"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"/>
    <w:basedOn w:val="700"/>
    <w:uiPriority w:val="99"/>
    <w:pPr>
      <w:pBdr/>
      <w:spacing w:after="0" w:line="240" w:lineRule="auto"/>
      <w:ind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1"/>
    <w:basedOn w:val="700"/>
    <w:uiPriority w:val="99"/>
    <w:pPr>
      <w:pBdr/>
      <w:spacing w:after="0" w:line="240" w:lineRule="auto"/>
      <w:ind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2"/>
    <w:basedOn w:val="700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3"/>
    <w:basedOn w:val="700"/>
    <w:uiPriority w:val="99"/>
    <w:qFormat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4"/>
    <w:basedOn w:val="700"/>
    <w:uiPriority w:val="99"/>
    <w:qFormat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5"/>
    <w:basedOn w:val="700"/>
    <w:uiPriority w:val="99"/>
    <w:pPr>
      <w:pBdr/>
      <w:spacing w:after="0" w:line="240" w:lineRule="auto"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6"/>
    <w:basedOn w:val="700"/>
    <w:uiPriority w:val="99"/>
    <w:pPr>
      <w:pBdr/>
      <w:spacing w:after="0" w:line="240" w:lineRule="auto"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"/>
    <w:basedOn w:val="700"/>
    <w:uiPriority w:val="59"/>
    <w:pPr>
      <w:pBdr/>
      <w:spacing w:after="0" w:line="240" w:lineRule="auto"/>
      <w:ind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1"/>
    <w:basedOn w:val="700"/>
    <w:uiPriority w:val="59"/>
    <w:pPr>
      <w:pBdr/>
      <w:spacing w:after="0" w:line="240" w:lineRule="auto"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b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2"/>
    <w:basedOn w:val="700"/>
    <w:uiPriority w:val="59"/>
    <w:qFormat/>
    <w:pPr>
      <w:pBdr/>
      <w:spacing w:after="0" w:line="240" w:lineRule="auto"/>
      <w:ind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3"/>
    <w:basedOn w:val="700"/>
    <w:uiPriority w:val="59"/>
    <w:pPr>
      <w:pBdr/>
      <w:spacing w:after="0" w:line="240" w:lineRule="auto"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4"/>
    <w:basedOn w:val="700"/>
    <w:uiPriority w:val="59"/>
    <w:pPr>
      <w:pBdr/>
      <w:spacing w:after="0" w:line="240" w:lineRule="auto"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5"/>
    <w:basedOn w:val="700"/>
    <w:uiPriority w:val="59"/>
    <w:pPr>
      <w:pBdr/>
      <w:spacing w:after="0" w:line="240" w:lineRule="auto"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6"/>
    <w:basedOn w:val="700"/>
    <w:uiPriority w:val="59"/>
    <w:pPr>
      <w:pBdr/>
      <w:spacing w:after="0" w:line="240" w:lineRule="auto"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98989" w:themeColor="text1" w:themeTint="75" w:fill="898989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- Accent 1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5e0" w:themeColor="accent1" w:themeTint="75" w:fill="ae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5e0" w:themeColor="accent1" w:themeTint="75" w:fill="ae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2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3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dfb2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dfb2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- Accent 4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 - Accent 5"/>
    <w:basedOn w:val="700"/>
    <w:uiPriority w:val="99"/>
    <w:qFormat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6"/>
    <w:basedOn w:val="700"/>
    <w:uiPriority w:val="99"/>
    <w:pPr>
      <w:pBdr/>
      <w:spacing w:after="0" w:line="240" w:lineRule="auto"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"/>
    <w:basedOn w:val="700"/>
    <w:uiPriority w:val="99"/>
    <w:pPr>
      <w:pBdr/>
      <w:spacing w:after="0" w:line="240" w:lineRule="auto"/>
      <w:ind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acaca" w:themeColor="text1" w:themeTint="34" w:fill="cacaca" w:themeFill="text1" w:themeFillTint="34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1"/>
    <w:basedOn w:val="700"/>
    <w:uiPriority w:val="99"/>
    <w:pPr>
      <w:pBdr/>
      <w:spacing w:after="0" w:line="240" w:lineRule="auto"/>
      <w:ind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2"/>
    <w:basedOn w:val="700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3"/>
    <w:basedOn w:val="700"/>
    <w:uiPriority w:val="99"/>
    <w:pPr>
      <w:pBdr/>
      <w:spacing w:after="0" w:line="240" w:lineRule="auto"/>
      <w:ind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4"/>
    <w:basedOn w:val="700"/>
    <w:uiPriority w:val="99"/>
    <w:pPr>
      <w:pBdr/>
      <w:spacing w:after="0" w:line="240" w:lineRule="auto"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5"/>
    <w:basedOn w:val="700"/>
    <w:uiPriority w:val="99"/>
    <w:pPr>
      <w:pBdr/>
      <w:spacing w:after="0" w:line="240" w:lineRule="auto"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6"/>
    <w:basedOn w:val="700"/>
    <w:uiPriority w:val="99"/>
    <w:pPr>
      <w:pBdr/>
      <w:spacing w:after="0" w:line="240" w:lineRule="auto"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8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"/>
    <w:basedOn w:val="700"/>
    <w:uiPriority w:val="99"/>
    <w:pPr>
      <w:pBdr/>
      <w:spacing w:after="0" w:line="240" w:lineRule="auto"/>
      <w:ind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1"/>
    <w:basedOn w:val="700"/>
    <w:uiPriority w:val="99"/>
    <w:pPr>
      <w:pBdr/>
      <w:spacing w:after="0" w:line="240" w:lineRule="auto"/>
      <w:ind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be5f1" w:themeColor="accent1" w:themeTint="34" w:fill="dbe5f1" w:themeFill="accent1" w:themeFillTint="34"/>
        <w:tcBorders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2"/>
    <w:basedOn w:val="700"/>
    <w:uiPriority w:val="99"/>
    <w:pPr>
      <w:pBdr/>
      <w:spacing w:after="0" w:line="240" w:lineRule="auto"/>
      <w:ind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3"/>
    <w:basedOn w:val="700"/>
    <w:uiPriority w:val="99"/>
    <w:pPr>
      <w:pBdr/>
      <w:spacing w:after="0" w:line="240" w:lineRule="auto"/>
      <w:ind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4"/>
    <w:basedOn w:val="700"/>
    <w:uiPriority w:val="99"/>
    <w:pPr>
      <w:pBdr/>
      <w:spacing w:after="0" w:line="240" w:lineRule="auto"/>
      <w:ind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5"/>
    <w:basedOn w:val="700"/>
    <w:uiPriority w:val="99"/>
    <w:pPr>
      <w:pBdr/>
      <w:spacing w:after="0" w:line="240" w:lineRule="auto"/>
      <w:ind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8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6"/>
    <w:basedOn w:val="700"/>
    <w:uiPriority w:val="99"/>
    <w:pPr>
      <w:pBdr/>
      <w:spacing w:after="0" w:line="240" w:lineRule="auto"/>
      <w:ind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Horz">
      <w:rPr>
        <w:rFonts w:ascii="Arial" w:hAnsi="Arial"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408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1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2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3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4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5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6"/>
    <w:basedOn w:val="700"/>
    <w:uiPriority w:val="99"/>
    <w:pPr>
      <w:pBdr/>
      <w:spacing w:after="0" w:line="240" w:lineRule="auto"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"/>
    <w:basedOn w:val="700"/>
    <w:uiPriority w:val="99"/>
    <w:pPr>
      <w:pBdr/>
      <w:spacing w:after="0" w:line="240" w:lineRule="auto"/>
      <w:ind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1"/>
    <w:basedOn w:val="700"/>
    <w:uiPriority w:val="99"/>
    <w:pPr>
      <w:pBdr/>
      <w:spacing w:after="0" w:line="240" w:lineRule="auto"/>
      <w:ind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2"/>
    <w:basedOn w:val="700"/>
    <w:uiPriority w:val="99"/>
    <w:pPr>
      <w:pBdr/>
      <w:spacing w:after="0" w:line="240" w:lineRule="auto"/>
      <w:ind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3"/>
    <w:basedOn w:val="700"/>
    <w:uiPriority w:val="99"/>
    <w:pPr>
      <w:pBdr/>
      <w:spacing w:after="0" w:line="240" w:lineRule="auto"/>
      <w:ind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4"/>
    <w:basedOn w:val="700"/>
    <w:uiPriority w:val="99"/>
    <w:pPr>
      <w:pBdr/>
      <w:spacing w:after="0" w:line="240" w:lineRule="auto"/>
      <w:ind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5"/>
    <w:basedOn w:val="700"/>
    <w:uiPriority w:val="99"/>
    <w:pPr>
      <w:pBdr/>
      <w:spacing w:after="0" w:line="240" w:lineRule="auto"/>
      <w:ind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6"/>
    <w:basedOn w:val="700"/>
    <w:uiPriority w:val="99"/>
    <w:pPr>
      <w:pBdr/>
      <w:spacing w:after="0" w:line="240" w:lineRule="auto"/>
      <w:ind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"/>
    <w:basedOn w:val="700"/>
    <w:uiPriority w:val="9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1"/>
    <w:basedOn w:val="700"/>
    <w:uiPriority w:val="99"/>
    <w:pPr>
      <w:pBdr/>
      <w:spacing w:after="0" w:line="240" w:lineRule="auto"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2"/>
    <w:basedOn w:val="700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3"/>
    <w:basedOn w:val="700"/>
    <w:uiPriority w:val="99"/>
    <w:pPr>
      <w:pBdr/>
      <w:spacing w:after="0" w:line="240" w:lineRule="auto"/>
      <w:ind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4"/>
    <w:basedOn w:val="700"/>
    <w:uiPriority w:val="99"/>
    <w:pPr>
      <w:pBdr/>
      <w:spacing w:after="0" w:line="240" w:lineRule="auto"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5"/>
    <w:basedOn w:val="700"/>
    <w:uiPriority w:val="99"/>
    <w:pPr>
      <w:pBdr/>
      <w:spacing w:after="0" w:line="240" w:lineRule="auto"/>
      <w:ind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6"/>
    <w:basedOn w:val="700"/>
    <w:uiPriority w:val="99"/>
    <w:pPr>
      <w:pBdr/>
      <w:spacing w:after="0" w:line="240" w:lineRule="auto"/>
      <w:ind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"/>
    <w:basedOn w:val="700"/>
    <w:uiPriority w:val="9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1"/>
    <w:basedOn w:val="700"/>
    <w:uiPriority w:val="99"/>
    <w:pPr>
      <w:pBdr/>
      <w:spacing w:after="0" w:line="240" w:lineRule="auto"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2"/>
    <w:basedOn w:val="700"/>
    <w:uiPriority w:val="99"/>
    <w:pPr>
      <w:pBdr/>
      <w:spacing w:after="0" w:line="240" w:lineRule="auto"/>
      <w:ind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3"/>
    <w:basedOn w:val="700"/>
    <w:uiPriority w:val="99"/>
    <w:pPr>
      <w:pBdr/>
      <w:spacing w:after="0" w:line="240" w:lineRule="auto"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4"/>
    <w:basedOn w:val="700"/>
    <w:uiPriority w:val="99"/>
    <w:pPr>
      <w:pBdr/>
      <w:spacing w:after="0" w:line="240" w:lineRule="auto"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5"/>
    <w:basedOn w:val="700"/>
    <w:uiPriority w:val="99"/>
    <w:pPr>
      <w:pBdr/>
      <w:spacing w:after="0" w:line="240" w:lineRule="auto"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6"/>
    <w:basedOn w:val="700"/>
    <w:uiPriority w:val="99"/>
    <w:pPr>
      <w:pBdr/>
      <w:spacing w:after="0" w:line="240" w:lineRule="auto"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"/>
    <w:basedOn w:val="700"/>
    <w:uiPriority w:val="99"/>
    <w:pPr>
      <w:pBdr/>
      <w:spacing w:after="0" w:line="240" w:lineRule="auto"/>
      <w:ind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1"/>
    <w:basedOn w:val="700"/>
    <w:uiPriority w:val="99"/>
    <w:pPr>
      <w:pBdr/>
      <w:spacing w:after="0" w:line="240" w:lineRule="auto"/>
      <w:ind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2"/>
    <w:basedOn w:val="700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3"/>
    <w:basedOn w:val="700"/>
    <w:uiPriority w:val="99"/>
    <w:pPr>
      <w:pBdr/>
      <w:spacing w:after="0" w:line="240" w:lineRule="auto"/>
      <w:ind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c3d69c" w:themeColor="accent3" w:themeTint="98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4"/>
    <w:basedOn w:val="700"/>
    <w:uiPriority w:val="99"/>
    <w:pPr>
      <w:pBdr/>
      <w:spacing w:after="0" w:line="240" w:lineRule="auto"/>
      <w:ind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5"/>
    <w:basedOn w:val="700"/>
    <w:uiPriority w:val="99"/>
    <w:pPr>
      <w:pBdr/>
      <w:spacing w:after="0" w:line="240" w:lineRule="auto"/>
      <w:ind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6"/>
    <w:basedOn w:val="700"/>
    <w:uiPriority w:val="99"/>
    <w:pPr>
      <w:pBdr/>
      <w:spacing w:after="0" w:line="240" w:lineRule="auto"/>
      <w:ind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"/>
    <w:basedOn w:val="700"/>
    <w:uiPriority w:val="99"/>
    <w:pPr>
      <w:pBdr/>
      <w:spacing w:after="0" w:line="240" w:lineRule="auto"/>
      <w:ind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1"/>
    <w:basedOn w:val="700"/>
    <w:uiPriority w:val="99"/>
    <w:pPr>
      <w:pBdr/>
      <w:spacing w:after="0" w:line="240" w:lineRule="auto"/>
      <w:ind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2"/>
    <w:basedOn w:val="700"/>
    <w:uiPriority w:val="99"/>
    <w:pPr>
      <w:pBdr/>
      <w:spacing w:after="0" w:line="240" w:lineRule="auto"/>
      <w:ind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3"/>
    <w:basedOn w:val="700"/>
    <w:uiPriority w:val="99"/>
    <w:pPr>
      <w:pBdr/>
      <w:spacing w:after="0" w:line="240" w:lineRule="auto"/>
      <w:ind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4"/>
    <w:basedOn w:val="700"/>
    <w:uiPriority w:val="99"/>
    <w:pPr>
      <w:pBdr/>
      <w:spacing w:after="0" w:line="240" w:lineRule="auto"/>
      <w:ind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5"/>
    <w:basedOn w:val="700"/>
    <w:uiPriority w:val="99"/>
    <w:pPr>
      <w:pBdr/>
      <w:spacing w:after="0" w:line="240" w:lineRule="auto"/>
      <w:ind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6"/>
    <w:basedOn w:val="700"/>
    <w:uiPriority w:val="99"/>
    <w:pPr>
      <w:pBdr/>
      <w:spacing w:after="0" w:line="240" w:lineRule="auto"/>
      <w:ind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"/>
    <w:basedOn w:val="700"/>
    <w:uiPriority w:val="99"/>
    <w:pPr>
      <w:pBdr/>
      <w:spacing w:after="0" w:line="240" w:lineRule="auto"/>
      <w:ind/>
    </w:pPr>
    <w:tblPr>
      <w:tblBorders>
        <w:right w:val="single" w:color="7e7e7e" w:themeColor="text1" w:themeTint="80" w:sz="4" w:space="0"/>
      </w:tblBorders>
    </w:tblPr>
    <w:tcPr>
      <w:tcBorders/>
    </w:tc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ebebe" w:themeColor="text1" w:themeTint="40" w:fill="bebebe" w:themeFill="text1" w:themeFillTint="40"/>
        <w:tcBorders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1"/>
    <w:basedOn w:val="700"/>
    <w:uiPriority w:val="99"/>
    <w:pPr>
      <w:pBdr/>
      <w:spacing w:after="0" w:line="240" w:lineRule="auto"/>
      <w:ind/>
    </w:pPr>
    <w:tblP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2"/>
    <w:basedOn w:val="700"/>
    <w:uiPriority w:val="99"/>
    <w:pPr>
      <w:pBdr/>
      <w:spacing w:after="0" w:line="240" w:lineRule="auto"/>
      <w:ind/>
    </w:pPr>
    <w:tblPr>
      <w:tblBorders>
        <w:right w:val="single" w:color="d997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3d2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3"/>
    <w:basedOn w:val="700"/>
    <w:uiPriority w:val="99"/>
    <w:pPr>
      <w:pBdr/>
      <w:spacing w:after="0" w:line="240" w:lineRule="auto"/>
      <w:ind/>
    </w:pPr>
    <w:tblPr>
      <w:tblBorders>
        <w:right w:val="single" w:color="c3d69c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dd5" w:themeColor="accent3" w:themeTint="40" w:fill="e5ed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4"/>
    <w:basedOn w:val="700"/>
    <w:uiPriority w:val="99"/>
    <w:pPr>
      <w:pBdr/>
      <w:spacing w:after="0" w:line="240" w:lineRule="auto"/>
      <w:ind/>
    </w:pPr>
    <w:tblP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5"/>
    <w:basedOn w:val="700"/>
    <w:uiPriority w:val="99"/>
    <w:pPr>
      <w:pBdr/>
      <w:spacing w:after="0" w:line="240" w:lineRule="auto"/>
      <w:ind/>
    </w:pPr>
    <w:tblP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6"/>
    <w:basedOn w:val="700"/>
    <w:uiPriority w:val="99"/>
    <w:pPr>
      <w:pBdr/>
      <w:spacing w:after="0" w:line="240" w:lineRule="auto"/>
      <w:ind/>
    </w:pPr>
    <w:tblP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ce4d0" w:themeColor="accent6" w:themeTint="40" w:fill="fc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f1f1" w:themeColor="text1" w:themeTint="0D" w:fill="f1f1f1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e7e7e" w:themeColor="text1" w:themeTint="80" w:fill="7e7e7e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bc2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795" w:themeColor="accent2" w:themeTint="97" w:fill="d997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d" w:themeColor="accent3" w:themeTint="34" w:fill="ea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bbb59" w:themeColor="accent3" w:themeTint="FE" w:fill="9b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9" w:themeColor="accent6" w:themeTint="34" w:fill="fde9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"/>
    <w:basedOn w:val="700"/>
    <w:uiPriority w:val="99"/>
    <w:pPr>
      <w:pBdr/>
      <w:spacing w:after="0" w:line="240" w:lineRule="auto"/>
      <w:ind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e7e7e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1"/>
    <w:basedOn w:val="700"/>
    <w:uiPriority w:val="99"/>
    <w:pPr>
      <w:pBdr/>
      <w:spacing w:after="0" w:line="240" w:lineRule="auto"/>
      <w:ind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2"/>
    <w:basedOn w:val="700"/>
    <w:uiPriority w:val="99"/>
    <w:pPr>
      <w:pBdr/>
      <w:spacing w:after="0" w:line="240" w:lineRule="auto"/>
      <w:ind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7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3"/>
    <w:basedOn w:val="700"/>
    <w:uiPriority w:val="99"/>
    <w:pPr>
      <w:pBdr/>
      <w:spacing w:after="0" w:line="240" w:lineRule="auto"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c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4"/>
    <w:basedOn w:val="700"/>
    <w:uiPriority w:val="99"/>
    <w:pPr>
      <w:pBdr/>
      <w:spacing w:after="0" w:line="240" w:lineRule="auto"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5"/>
    <w:basedOn w:val="700"/>
    <w:uiPriority w:val="99"/>
    <w:pPr>
      <w:pBdr/>
      <w:spacing w:after="0" w:line="240" w:lineRule="auto"/>
      <w:ind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6"/>
    <w:basedOn w:val="700"/>
    <w:uiPriority w:val="99"/>
    <w:pPr>
      <w:pBdr/>
      <w:spacing w:after="0" w:line="240" w:lineRule="auto"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2" w:customStyle="1">
    <w:name w:val="Heading 1 Char"/>
    <w:basedOn w:val="699"/>
    <w:link w:val="690"/>
    <w:uiPriority w:val="9"/>
    <w:pPr>
      <w:pBdr/>
      <w:spacing/>
      <w:ind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character" w:styleId="843" w:customStyle="1">
    <w:name w:val="Heading 2 Char"/>
    <w:basedOn w:val="699"/>
    <w:link w:val="691"/>
    <w:uiPriority w:val="9"/>
    <w:pPr>
      <w:pBdr/>
      <w:spacing/>
      <w:ind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character" w:styleId="844" w:customStyle="1">
    <w:name w:val="Heading 3 Char"/>
    <w:basedOn w:val="699"/>
    <w:link w:val="692"/>
    <w:uiPriority w:val="9"/>
    <w:pPr>
      <w:pBdr/>
      <w:spacing/>
      <w:ind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character" w:styleId="845" w:customStyle="1">
    <w:name w:val="Heading 4 Char"/>
    <w:basedOn w:val="699"/>
    <w:link w:val="693"/>
    <w:uiPriority w:val="9"/>
    <w:pPr>
      <w:pBdr/>
      <w:spacing/>
      <w:ind/>
    </w:pPr>
    <w:rPr>
      <w:rFonts w:ascii="Arial" w:hAnsi="Arial" w:eastAsia="Arial" w:cs="Arial"/>
      <w:i/>
      <w:iCs/>
      <w:color w:val="376092" w:themeColor="accent1" w:themeShade="BF"/>
    </w:rPr>
  </w:style>
  <w:style w:type="character" w:styleId="846" w:customStyle="1">
    <w:name w:val="Heading 5 Char"/>
    <w:basedOn w:val="699"/>
    <w:link w:val="694"/>
    <w:uiPriority w:val="9"/>
    <w:pPr>
      <w:pBdr/>
      <w:spacing/>
      <w:ind/>
    </w:pPr>
    <w:rPr>
      <w:rFonts w:ascii="Arial" w:hAnsi="Arial" w:eastAsia="Arial" w:cs="Arial"/>
      <w:color w:val="376092" w:themeColor="accent1" w:themeShade="BF"/>
    </w:rPr>
  </w:style>
  <w:style w:type="character" w:styleId="847" w:customStyle="1">
    <w:name w:val="Heading 6 Char"/>
    <w:basedOn w:val="699"/>
    <w:link w:val="6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48" w:customStyle="1">
    <w:name w:val="Heading 7 Char"/>
    <w:basedOn w:val="699"/>
    <w:link w:val="696"/>
    <w:uiPriority w:val="9"/>
    <w:pPr>
      <w:pBdr/>
      <w:spacing/>
      <w:ind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49" w:customStyle="1">
    <w:name w:val="Heading 8 Char"/>
    <w:basedOn w:val="699"/>
    <w:link w:val="697"/>
    <w:uiPriority w:val="9"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50" w:customStyle="1">
    <w:name w:val="Heading 9 Char"/>
    <w:basedOn w:val="699"/>
    <w:link w:val="698"/>
    <w:uiPriority w:val="9"/>
    <w:pPr>
      <w:pBdr/>
      <w:spacing/>
      <w:ind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51" w:customStyle="1">
    <w:name w:val="Title Char"/>
    <w:basedOn w:val="699"/>
    <w:link w:val="7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2" w:customStyle="1">
    <w:name w:val="Subtitle Char"/>
    <w:basedOn w:val="699"/>
    <w:link w:val="7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53">
    <w:name w:val="Quote"/>
    <w:basedOn w:val="689"/>
    <w:next w:val="689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54" w:customStyle="1">
    <w:name w:val="Quote Char"/>
    <w:basedOn w:val="699"/>
    <w:link w:val="853"/>
    <w:uiPriority w:val="29"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55" w:customStyle="1">
    <w:name w:val="Intense Emphasis"/>
    <w:basedOn w:val="699"/>
    <w:uiPriority w:val="21"/>
    <w:qFormat/>
    <w:pPr>
      <w:pBdr/>
      <w:spacing/>
      <w:ind/>
    </w:pPr>
    <w:rPr>
      <w:i/>
      <w:iCs/>
      <w:color w:val="376092" w:themeColor="accent1" w:themeShade="BF"/>
    </w:rPr>
  </w:style>
  <w:style w:type="paragraph" w:styleId="856">
    <w:name w:val="Intense Quote"/>
    <w:basedOn w:val="689"/>
    <w:next w:val="689"/>
    <w:link w:val="857"/>
    <w:uiPriority w:val="30"/>
    <w:qFormat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76092" w:themeColor="accent1" w:themeShade="BF"/>
    </w:rPr>
  </w:style>
  <w:style w:type="character" w:styleId="857" w:customStyle="1">
    <w:name w:val="Intense Quote Char"/>
    <w:basedOn w:val="699"/>
    <w:link w:val="856"/>
    <w:uiPriority w:val="30"/>
    <w:pPr>
      <w:pBdr/>
      <w:spacing/>
      <w:ind/>
    </w:pPr>
    <w:rPr>
      <w:i/>
      <w:iCs/>
      <w:color w:val="376092" w:themeColor="accent1" w:themeShade="BF"/>
    </w:rPr>
  </w:style>
  <w:style w:type="character" w:styleId="858" w:customStyle="1">
    <w:name w:val="Intense Reference"/>
    <w:basedOn w:val="699"/>
    <w:uiPriority w:val="32"/>
    <w:qFormat/>
    <w:pPr>
      <w:pBdr/>
      <w:spacing/>
      <w:ind/>
    </w:pPr>
    <w:rPr>
      <w:b/>
      <w:bCs/>
      <w:smallCaps/>
      <w:color w:val="376092" w:themeColor="accent1" w:themeShade="BF"/>
      <w:spacing w:val="5"/>
    </w:rPr>
  </w:style>
  <w:style w:type="paragraph" w:styleId="859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860" w:customStyle="1">
    <w:name w:val="Subtle Emphasis"/>
    <w:basedOn w:val="699"/>
    <w:uiPriority w:val="19"/>
    <w:qFormat/>
    <w:pPr>
      <w:pBdr/>
      <w:spacing/>
      <w:ind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861" w:customStyle="1">
    <w:name w:val="Subtle Reference"/>
    <w:basedOn w:val="699"/>
    <w:uiPriority w:val="31"/>
    <w:qFormat/>
    <w:pPr>
      <w:pBdr/>
      <w:spacing/>
      <w:ind/>
    </w:pPr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862" w:customStyle="1">
    <w:name w:val="Book Title"/>
    <w:basedOn w:val="6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63" w:customStyle="1">
    <w:name w:val="Header Char"/>
    <w:basedOn w:val="699"/>
    <w:uiPriority w:val="99"/>
    <w:pPr>
      <w:pBdr/>
      <w:spacing/>
      <w:ind/>
    </w:pPr>
  </w:style>
  <w:style w:type="character" w:styleId="864" w:customStyle="1">
    <w:name w:val="Footer Char"/>
    <w:basedOn w:val="699"/>
    <w:uiPriority w:val="99"/>
    <w:pPr>
      <w:pBdr/>
      <w:spacing/>
      <w:ind/>
    </w:pPr>
  </w:style>
  <w:style w:type="character" w:styleId="865" w:customStyle="1">
    <w:name w:val="Footnote Text Char"/>
    <w:basedOn w:val="699"/>
    <w:link w:val="709"/>
    <w:uiPriority w:val="99"/>
    <w:semiHidden/>
    <w:pPr>
      <w:pBdr/>
      <w:spacing/>
      <w:ind/>
    </w:pPr>
    <w:rPr>
      <w:sz w:val="20"/>
      <w:szCs w:val="20"/>
    </w:rPr>
  </w:style>
  <w:style w:type="character" w:styleId="866" w:customStyle="1">
    <w:name w:val="Endnote Text Char"/>
    <w:basedOn w:val="699"/>
    <w:link w:val="705"/>
    <w:uiPriority w:val="99"/>
    <w:semiHidden/>
    <w:pPr>
      <w:pBdr/>
      <w:spacing/>
      <w:ind/>
    </w:pPr>
    <w:rPr>
      <w:sz w:val="20"/>
      <w:szCs w:val="20"/>
    </w:rPr>
  </w:style>
  <w:style w:type="paragraph" w:styleId="867" w:customStyle="1">
    <w:name w:val="TOC Heading"/>
    <w:uiPriority w:val="39"/>
    <w:unhideWhenUsed/>
    <w:pPr>
      <w:pBdr/>
      <w:spacing w:after="200" w:afterAutospacing="0" w:before="0" w:beforeAutospacing="0" w:line="276" w:lineRule="auto"/>
      <w:ind/>
    </w:pPr>
    <w:rPr>
      <w:rFonts w:hint="default"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styleId="868" w:customStyle="1">
    <w:name w:val="Верхний колонтитул Знак"/>
    <w:basedOn w:val="699"/>
    <w:link w:val="710"/>
    <w:uiPriority w:val="99"/>
    <w:pPr>
      <w:pBdr/>
      <w:spacing/>
      <w:ind/>
    </w:pPr>
    <w:rPr>
      <w:rFonts w:ascii="Calibri" w:hAnsi="Calibri" w:eastAsia="Calibri" w:cs="Times New Roman"/>
      <w:sz w:val="20"/>
      <w:szCs w:val="20"/>
      <w:lang w:eastAsia="zh-CN"/>
    </w:rPr>
  </w:style>
  <w:style w:type="character" w:styleId="869" w:customStyle="1">
    <w:name w:val="Нижний колонтитул Знак"/>
    <w:basedOn w:val="699"/>
    <w:link w:val="707"/>
    <w:uiPriority w:val="99"/>
    <w:pPr>
      <w:pBdr/>
      <w:spacing/>
      <w:ind/>
    </w:pPr>
    <w:rPr>
      <w:rFonts w:ascii="Calibri" w:hAnsi="Calibri" w:eastAsia="Calibri" w:cs="Times New Roman"/>
      <w:sz w:val="20"/>
      <w:szCs w:val="20"/>
      <w:lang w:eastAsia="zh-CN"/>
    </w:rPr>
  </w:style>
  <w:style w:type="character" w:styleId="870" w:customStyle="1">
    <w:name w:val="Текст выноски Знак"/>
    <w:basedOn w:val="699"/>
    <w:link w:val="701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  <w:lang w:eastAsia="zh-CN"/>
    </w:rPr>
  </w:style>
  <w:style w:type="paragraph" w:styleId="871">
    <w:name w:val="List Paragraph"/>
    <w:basedOn w:val="689"/>
    <w:uiPriority w:val="0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5</cp:revision>
  <dcterms:created xsi:type="dcterms:W3CDTF">2025-07-14T06:58:00Z</dcterms:created>
  <dcterms:modified xsi:type="dcterms:W3CDTF">2025-07-24T11:38:36Z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857053971DAF49188BEAD17EC20FA9B6_12</vt:lpwstr>
  </property>
</Properties>
</file>