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color w:val="000000" w:themeColor="text1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шістдесят третя сесія восьмого скликання) </w:t>
      </w:r>
      <w:r/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Style w:val="7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 липня 2025 року</w:t>
        <w:tab/>
        <w:t xml:space="preserve">м. Мена</w:t>
        <w:tab/>
        <w:t xml:space="preserve">№ 444</w:t>
      </w:r>
      <w:r/>
    </w:p>
    <w:p>
      <w:pPr>
        <w:pBdr/>
        <w:spacing w:after="113" w:afterAutospacing="0"/>
        <w:ind w:firstLine="0"/>
        <w:rPr/>
      </w:pP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</w:rPr>
        <w:t xml:space="preserve">Про затвердження технічної документації із землеустрою по встановленню </w:t>
      </w:r>
      <w:r/>
      <w:r>
        <w:rPr>
          <w:rFonts w:ascii="Times New Roman" w:hAnsi="Times New Roman" w:eastAsia="Times New Roman" w:cs="Times New Roman"/>
          <w:b/>
          <w:color w:val="000000"/>
          <w:spacing w:val="8"/>
          <w:sz w:val="28"/>
        </w:rPr>
        <w:t xml:space="preserve">меж земельних ділянок (паї) громадянам на території Менської міської </w:t>
      </w:r>
      <w:r/>
      <w:r/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територіальної громади</w:t>
      </w:r>
      <w:r/>
      <w:r/>
    </w:p>
    <w:p>
      <w:pPr>
        <w:pBdr/>
        <w:spacing/>
        <w:ind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8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8"/>
        </w:rPr>
        <w:t xml:space="preserve">Розглянувши заяви громадян щодо затвердження технічної документації із </w:t>
      </w:r>
      <w:r>
        <w:rPr>
          <w:rFonts w:ascii="Times New Roman" w:hAnsi="Times New Roman" w:eastAsia="Times New Roman" w:cs="Times New Roman"/>
          <w:color w:val="000000"/>
          <w:spacing w:val="14"/>
          <w:sz w:val="28"/>
        </w:rPr>
        <w:t xml:space="preserve">землеустрою по встановленню (відновленню) меж земельних ділянок та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</w:rPr>
        <w:t xml:space="preserve"> виділення земельних часток (паїв) в натурі (на місцевості) на території 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</w:rPr>
        <w:t xml:space="preserve">Менської міської територіальної громади, керуючись Законом України «Про 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</w:rPr>
        <w:t xml:space="preserve">порядок виділення в натурі (на місцевості) земельних ділянок власникам 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</w:rPr>
        <w:t xml:space="preserve">земельних часток (паїв)» та п. 34 ч. 1 ст. 26 Закону України «Про місцеве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самоврядування в Україні» Менська міська рада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highlight w:val="none"/>
        </w:rPr>
      </w:r>
    </w:p>
    <w:p>
      <w:pPr>
        <w:pBdr/>
        <w:spacing/>
        <w:ind w:firstLine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pacing w:val="11"/>
          <w:sz w:val="28"/>
        </w:rPr>
        <w:t xml:space="preserve">1.Затвердити технічну документацію із землеустрою по встановленню </w:t>
      </w:r>
      <w:r>
        <w:rPr>
          <w:rFonts w:ascii="Times New Roman" w:hAnsi="Times New Roman" w:eastAsia="Times New Roman" w:cs="Times New Roman"/>
          <w:color w:val="000000"/>
          <w:spacing w:val="13"/>
          <w:sz w:val="28"/>
        </w:rPr>
        <w:t xml:space="preserve">(відновленню) меж земельних ділянок, виділити в натурі (на місцевості)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земельні частки (паї) на підставі сертифікатів на право на земельну частку (пай) 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</w:rPr>
        <w:t xml:space="preserve">для ведення товарного сільськогосподарського виробництва на території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територіальної громади:</w:t>
      </w:r>
      <w:r>
        <w:rPr>
          <w:rFonts w:ascii="Times New Roman" w:hAnsi="Times New Roman" w:eastAsia="Times New Roman" w:cs="Times New Roman"/>
          <w:sz w:val="20"/>
        </w:rPr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селища Макошине:</w:t>
      </w:r>
      <w:r/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</w:rPr>
        <w:t xml:space="preserve">1) Бабич Катерина Олександрівна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      0,3078 га 7423055700:07:000:1030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highlight w:val="none"/>
        </w:rPr>
      </w:r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Городище: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2"/>
          <w:sz w:val="28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Баглай Надія Семенівна</w:t>
        <w:tab/>
        <w:t xml:space="preserve">5,8526 га</w:t>
        <w:tab/>
        <w:t xml:space="preserve">7423082500:02:000:0186</w:t>
      </w:r>
      <w:r/>
    </w:p>
    <w:p>
      <w:pPr>
        <w:pBdr/>
        <w:spacing/>
        <w:ind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11"/>
          <w:sz w:val="28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11"/>
          <w:sz w:val="28"/>
        </w:rPr>
        <w:t xml:space="preserve">2. Рішення набирає чинності окремо по кожному пункту з дня вручення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особисто заявникам витягів з даного рішення окремо по кожному пункту.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  <w:highlight w:val="none"/>
        </w:rPr>
      </w:r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pacing w:val="2"/>
          <w:sz w:val="28"/>
        </w:rPr>
        <w:t xml:space="preserve">3. Контроль за виконанням рішення покласти на заступника міського голови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питань діяльності виконавчих органів ради С.М.Гаєвого.</w:t>
      </w:r>
      <w:r>
        <w:rPr>
          <w:rFonts w:ascii="Times New Roman" w:hAnsi="Times New Roman" w:eastAsia="Times New Roman" w:cs="Times New Roman"/>
          <w:sz w:val="20"/>
        </w:rPr>
      </w:r>
      <w:r/>
    </w:p>
    <w:p>
      <w:pPr>
        <w:pBdr/>
        <w:spacing/>
        <w:ind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/>
          <w:spacing w:val="4479"/>
          <w:sz w:val="28"/>
        </w:rPr>
        <w:t xml:space="preserve"> </w:t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Юрій СТАЛЬНИЧЕНК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2025-07-23T15:50:31Z</dcterms:modified>
</cp:coreProperties>
</file>