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 w:after="113" w:afterAutospacing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69"/>
        <w:pBdr/>
        <w:spacing w:after="113" w:afterAutospacing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5" w:name="_Hlk8217048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  <w:t xml:space="preserve">(шістдесят третя сесія восьмого скликання) 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9"/>
        <w:pBdr/>
        <w:spacing w:after="113" w:afterAutospacing="0" w:beforeAutospacing="0" w:line="24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71"/>
        <w:pBdr/>
        <w:spacing w:after="113" w:afterAutospacing="0" w:beforeAutospacing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23 липня 2025 року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401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113" w:afterAutospacing="0" w:beforeAutospacing="0" w:line="240" w:lineRule="auto"/>
        <w:ind w:right="0" w:firstLine="0"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 затвердження організаційних заходів щодо реалізації реформи публічних інвестицій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 метою забезпечення ефективного, прозорого та підзвітного управління публічними інвестиціями, стратегічного планування та реалізації проєктів розвитку Менської міської територіальної громади, відповідно до норм Бюджетного кодексу України,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Законів України «Про місцеве самоврядування в Україні», «Про державне прогнозування та планування економічного і соціального розвитку України», Постанов Кабінету Міністрів України від 28 лютого 2025 року № 294 «Деякі питання розроблення та моніторингу реал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ізації середньострокового плану пріоритетних публічних інвестицій держави» та № 527 «Деякі питання управління публічними інвестиціями», наказу Міністерства фінансів України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 15 квітня 2025 року № 202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 затвердження примірного Положення про місцеву комісію з питань розподілу публічних інвестицій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 інших нормативно-правових актів, а також враховуючи рекомендації Міністерства розвитку громад та територій України,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Autospacing="0" w:line="240" w:lineRule="auto"/>
        <w:ind w:right="0" w:firstLine="0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наступні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заходи щодо впровадження реформи управління публічними інвестиціями в Менській міській територіальній громаді: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Покласти функції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 управління публічними інвестиціями по Менській міській територіальній громаді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Відділ міжнародного співробітництва та економічного розвитку Менської міської ради (далі – Відділ).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Затвердити Положення про Відділ міжнародного співробітництва та економічного розвитку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новій редакції, відповідно до додатку 1 до даного рішення (додається)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міжн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ародного співробітництва та економі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чного розвитку Менської 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іської ради забезпечити координацію, підготовку, оцінку та процес реалізації проєктів, координувати підготовку ініціаторами їх техніко-економічних обґрунтувань, проведення загального моніторингу та здійснення підготовки щорічного звіту про виконання середн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ьострокового план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налагодити комунікацію з мешканцями громади щодо обговорення пріоритетів та проєктів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Затвердити Положення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 місцеву комісію з питань розподілу публічних інвестицій Менської міської територіальної громади, згідно з додатком 2 до даного рішення (додається) та доручити міському голові або особі, яка його замінює затвердити її кількісний та персональний склад.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rtl w:val="0"/>
        </w:rPr>
        <w:t xml:space="preserve">Положення </w:t>
      </w:r>
      <w:r>
        <w:rPr>
          <w:rFonts w:ascii="Times New Roman" w:hAnsi="Times New Roman" w:eastAsia="Times New Roman" w:cs="Times New Roman"/>
          <w:color w:val="000000" w:themeColor="text1"/>
          <w:rtl w:val="0"/>
        </w:rPr>
        <w:t xml:space="preserve">про порядок реалізації публічних інвестиційних проєктів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Менській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міській територіальній громаді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згідно з додатком 3 до даного рішен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ня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додається), що визначає порядок підготовки, оцінки, відбору, реалізації, моніторингу та завершення публічних інвестиційних проєктів (далі – ПІП), які реалізуються органами місцевого самоврядування (ОМС) Менської міської ради та її виконавчих органів. 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Положення про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Місцеву інвестиційну раду Менської міської територіальної громади (далі – Місцева інвестиційна рада),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консультативно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-дорадчий орган для оцінки та відбору інвестиційних проєктів згідно з додатком 4 до даного рішення (додається.)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учити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міському голові або особі, яка його заміняє, затвердити розпорядженням кількісний 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персональний склад Місцевої інвестиційної ради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Менської міської територіальної громади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значити Місцеву інвестиційну раду відповідальною за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розгляд та оцінку попередніх і повних техніко-економічних обґрунтувань проєктів;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изначення доцільності включення проєктів до портфеля інвестиційних проєктів громади;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изначення пріоритетності проєктів, включених до Єдиного проєктного портфелю;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адання пропозицій щодо вдосконалення місцевої інвестиційної політики.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Затвердити перелік відповідальних за галузі (сектори) для здійснення публічного інвестування по Менській міській територіальній громаді відповідно до додатку 5 до даного рішення (додається).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Розпочати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процес формування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Середньострокового плану пріоритетних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публічних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інвестицій (СПІ) Менської громади на 2026–2028 роки.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8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Керівникам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комунальних підприємств, установ, організацій, закладів Менської міської ради, а також керівникам виконавчих органів Менської міської ради за координації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відповідальних за галузі (сектори) для здійснення публічного інвестування по Менській міській територіальній громаді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 25 липня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2025 року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призначити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відповідальну особу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особу, яка її замінює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за опрацювання та підготовку секторальних публічних інвестиційних проектів;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забезпечити надання інформації про призначених осіб до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структурного підрозділу, відповідальному за галузь (сектор) відповідно до п.5 даного рішення 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міжнародного співробітництва та економічного розвитку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для подальшої координації роботи 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відповідальні особи зобов’язані забезпечити своєчасну підготовку, узгодження та подання проектів згідно з вимогами Положення про порядок реалізації публічних інвестиційних проектів;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Керівникам виконавчих органів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(відповідно до секторальних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прямів),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керівникам комунальних підприємств, установ, організацій, закладів з врахуванням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Середньострокового плану пріоритетних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публічних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інвестицій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держави, пропозицій секторальних міністерств на найближчі три роки, </w:t>
      </w:r>
      <w:hyperlink r:id="rId13" w:tooltip="https://mena.cg.gov.ua/law.php?id=184897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Стратегії розвитку Менської міської територіальної громади на період до 2027 року та Плану заходів на 2025-2027 роки з реалізації Стратегії розвитку Менської міської територіальної громади на період до 2027 року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контролювати розробку та подання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пропозицій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щодо публічних інвестиційних проєктів (ПІП) до відділу міжнародного співробітництва та економічного розвитку до 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серпня 2025 року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 w:after="0" w:afterAutospacing="0" w:beforeAutospacing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commentRangeStart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 14 серпня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ідділу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міжнародного співробітництва та економічного розвитку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узгодити пропозиції з Місцевою інвестиційною радою,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забезпечити публічні обговорення проектів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СПІ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з громадськістю 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подати проект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СПІ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на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твердження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їх до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01 вересня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Менською міською радою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commentRangeEnd w:id="0"/>
      <w:r>
        <w:commentReference w:id="0"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 жовтня 2025 року ініціаторам пріоритетних публічних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інвестиційних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проєктів спільно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 відповідальними за галузі (сектори) для здійснення публічного інвестування по Менській міській територіальній громаді,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забезпечити їх інтеграцію та внесення всіх даних до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Єдиної інформаційної системи DREAM, відповідно до вимог чинного законодавства та методичних рекомендацій Міністерства відновлення та розвитку громад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та забезпечити їх постійний моніторинг.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78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</w:tabs>
        <w:spacing w:after="0" w:afterAutospacing="0" w:beforeAutospacing="0"/>
        <w:ind w:right="0" w:firstLine="567" w:left="0"/>
        <w:contextualSpacing w:val="fals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 виконанням рішення покласти на заступника міського голови з питань діяльності виконавчих органів ради С.М.Гаєвого та постійні депутатські комісії Менськ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ої міської ради.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3"/>
        <w:pBdr/>
        <w:spacing w:after="0" w:afterAutospacing="0" w:before="0" w:beforeAutospacing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5-07-18T10:51:41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п.7 було сформульовано аналогічно по суті: "7.	Відділу міжнародного співробітництва та економічного розвитку контролювати повноту та достовірність даних в системі DREAM узгодити пропозиції з Місцевою інвестиційною радою, забезпечити публічні обговорення проектів СПІ з громадськістю та подати проект СПІ на затвердження на сесії Менської міської ради до 01 вересня 2025 року."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9A81116" w16cex:dateUtc="2025-07-18T07:51: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9A811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Intense Emphasis"/>
    <w:basedOn w:val="9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2">
    <w:name w:val="Intense Reference"/>
    <w:basedOn w:val="9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3">
    <w:name w:val="Subtle Emphasis"/>
    <w:basedOn w:val="9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Emphasis"/>
    <w:basedOn w:val="948"/>
    <w:uiPriority w:val="20"/>
    <w:qFormat/>
    <w:pPr>
      <w:pBdr/>
      <w:spacing/>
      <w:ind/>
    </w:pPr>
    <w:rPr>
      <w:i/>
      <w:iCs/>
    </w:rPr>
  </w:style>
  <w:style w:type="character" w:styleId="765">
    <w:name w:val="Strong"/>
    <w:basedOn w:val="948"/>
    <w:uiPriority w:val="22"/>
    <w:qFormat/>
    <w:pPr>
      <w:pBdr/>
      <w:spacing/>
      <w:ind/>
    </w:pPr>
    <w:rPr>
      <w:b/>
      <w:bCs/>
    </w:rPr>
  </w:style>
  <w:style w:type="character" w:styleId="766">
    <w:name w:val="Subtle Reference"/>
    <w:basedOn w:val="9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9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8">
    <w:name w:val="FollowedHyperlink"/>
    <w:basedOn w:val="9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9">
    <w:name w:val="Heading 1"/>
    <w:basedOn w:val="947"/>
    <w:next w:val="947"/>
    <w:link w:val="77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70">
    <w:name w:val="Heading 1 Char"/>
    <w:link w:val="769"/>
    <w:uiPriority w:val="9"/>
    <w:pPr>
      <w:pBdr/>
      <w:spacing/>
      <w:ind/>
    </w:pPr>
    <w:rPr>
      <w:b/>
      <w:lang w:eastAsia="uk-UA"/>
    </w:rPr>
  </w:style>
  <w:style w:type="paragraph" w:styleId="771">
    <w:name w:val="Heading 2"/>
    <w:basedOn w:val="947"/>
    <w:next w:val="947"/>
    <w:link w:val="77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2">
    <w:name w:val="Heading 2 Char"/>
    <w:link w:val="77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3">
    <w:name w:val="Heading 3"/>
    <w:basedOn w:val="947"/>
    <w:next w:val="947"/>
    <w:link w:val="77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4">
    <w:name w:val="Heading 3 Char"/>
    <w:link w:val="77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5">
    <w:name w:val="Heading 4"/>
    <w:basedOn w:val="947"/>
    <w:next w:val="94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8"/>
    <w:link w:val="7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7"/>
    <w:next w:val="947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8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7"/>
    <w:next w:val="947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8"/>
    <w:link w:val="7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7"/>
    <w:next w:val="947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8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7"/>
    <w:next w:val="94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8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7"/>
    <w:next w:val="947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8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947"/>
    <w:uiPriority w:val="34"/>
    <w:qFormat/>
    <w:pPr>
      <w:pBdr/>
      <w:spacing/>
      <w:ind w:left="720"/>
      <w:contextualSpacing w:val="true"/>
    </w:pPr>
  </w:style>
  <w:style w:type="paragraph" w:styleId="788">
    <w:name w:val="No Spacing"/>
    <w:basedOn w:val="94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9">
    <w:name w:val="Title"/>
    <w:basedOn w:val="947"/>
    <w:next w:val="947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>
    <w:name w:val="Title Char"/>
    <w:basedOn w:val="948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947"/>
    <w:next w:val="947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>
    <w:name w:val="Subtitle Char"/>
    <w:basedOn w:val="948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947"/>
    <w:next w:val="947"/>
    <w:link w:val="794"/>
    <w:uiPriority w:val="29"/>
    <w:qFormat/>
    <w:pPr>
      <w:pBdr/>
      <w:spacing/>
      <w:ind w:right="720" w:left="720"/>
    </w:pPr>
    <w:rPr>
      <w:i/>
    </w:rPr>
  </w:style>
  <w:style w:type="character" w:styleId="794">
    <w:name w:val="Quote Char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947"/>
    <w:next w:val="947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6">
    <w:name w:val="Intense Quote Char"/>
    <w:link w:val="795"/>
    <w:uiPriority w:val="30"/>
    <w:pPr>
      <w:pBdr/>
      <w:spacing/>
      <w:ind/>
    </w:pPr>
    <w:rPr>
      <w:i/>
    </w:rPr>
  </w:style>
  <w:style w:type="paragraph" w:styleId="797">
    <w:name w:val="Header"/>
    <w:basedOn w:val="947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>
    <w:name w:val="Header Char"/>
    <w:basedOn w:val="948"/>
    <w:link w:val="797"/>
    <w:uiPriority w:val="99"/>
    <w:pPr>
      <w:pBdr/>
      <w:spacing/>
      <w:ind/>
    </w:pPr>
  </w:style>
  <w:style w:type="paragraph" w:styleId="799">
    <w:name w:val="Footer"/>
    <w:basedOn w:val="947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>
    <w:name w:val="Footer Char"/>
    <w:basedOn w:val="948"/>
    <w:link w:val="799"/>
    <w:uiPriority w:val="99"/>
    <w:pPr>
      <w:pBdr/>
      <w:spacing/>
      <w:ind/>
    </w:pPr>
  </w:style>
  <w:style w:type="paragraph" w:styleId="801">
    <w:name w:val="Caption"/>
    <w:basedOn w:val="947"/>
    <w:next w:val="9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799"/>
    <w:uiPriority w:val="99"/>
    <w:pPr>
      <w:pBdr/>
      <w:spacing/>
      <w:ind/>
    </w:pPr>
  </w:style>
  <w:style w:type="table" w:styleId="803">
    <w:name w:val="Table Grid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7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8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>
    <w:name w:val="Endnote Text Char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948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pBdr/>
      <w:spacing w:after="57"/>
      <w:ind w:right="0" w:firstLine="0" w:left="0"/>
    </w:pPr>
  </w:style>
  <w:style w:type="paragraph" w:styleId="937">
    <w:name w:val="toc 2"/>
    <w:basedOn w:val="947"/>
    <w:next w:val="947"/>
    <w:uiPriority w:val="39"/>
    <w:unhideWhenUsed/>
    <w:pPr>
      <w:pBdr/>
      <w:spacing w:after="57"/>
      <w:ind w:right="0" w:firstLine="0" w:left="283"/>
    </w:pPr>
  </w:style>
  <w:style w:type="paragraph" w:styleId="938">
    <w:name w:val="toc 3"/>
    <w:basedOn w:val="947"/>
    <w:next w:val="947"/>
    <w:uiPriority w:val="39"/>
    <w:unhideWhenUsed/>
    <w:pPr>
      <w:pBdr/>
      <w:spacing w:after="57"/>
      <w:ind w:right="0" w:firstLine="0" w:left="567"/>
    </w:pPr>
  </w:style>
  <w:style w:type="paragraph" w:styleId="939">
    <w:name w:val="toc 4"/>
    <w:basedOn w:val="947"/>
    <w:next w:val="947"/>
    <w:uiPriority w:val="39"/>
    <w:unhideWhenUsed/>
    <w:pPr>
      <w:pBdr/>
      <w:spacing w:after="57"/>
      <w:ind w:right="0" w:firstLine="0" w:left="850"/>
    </w:pPr>
  </w:style>
  <w:style w:type="paragraph" w:styleId="940">
    <w:name w:val="toc 5"/>
    <w:basedOn w:val="947"/>
    <w:next w:val="947"/>
    <w:uiPriority w:val="39"/>
    <w:unhideWhenUsed/>
    <w:pPr>
      <w:pBdr/>
      <w:spacing w:after="57"/>
      <w:ind w:right="0" w:firstLine="0" w:left="1134"/>
    </w:pPr>
  </w:style>
  <w:style w:type="paragraph" w:styleId="941">
    <w:name w:val="toc 6"/>
    <w:basedOn w:val="947"/>
    <w:next w:val="947"/>
    <w:uiPriority w:val="39"/>
    <w:unhideWhenUsed/>
    <w:pPr>
      <w:pBdr/>
      <w:spacing w:after="57"/>
      <w:ind w:right="0" w:firstLine="0" w:left="1417"/>
    </w:pPr>
  </w:style>
  <w:style w:type="paragraph" w:styleId="942">
    <w:name w:val="toc 7"/>
    <w:basedOn w:val="947"/>
    <w:next w:val="947"/>
    <w:uiPriority w:val="39"/>
    <w:unhideWhenUsed/>
    <w:pPr>
      <w:pBdr/>
      <w:spacing w:after="57"/>
      <w:ind w:right="0" w:firstLine="0" w:left="1701"/>
    </w:pPr>
  </w:style>
  <w:style w:type="paragraph" w:styleId="943">
    <w:name w:val="toc 8"/>
    <w:basedOn w:val="947"/>
    <w:next w:val="947"/>
    <w:uiPriority w:val="39"/>
    <w:unhideWhenUsed/>
    <w:pPr>
      <w:pBdr/>
      <w:spacing w:after="57"/>
      <w:ind w:right="0" w:firstLine="0" w:left="1984"/>
    </w:pPr>
  </w:style>
  <w:style w:type="paragraph" w:styleId="944">
    <w:name w:val="toc 9"/>
    <w:basedOn w:val="947"/>
    <w:next w:val="947"/>
    <w:uiPriority w:val="39"/>
    <w:unhideWhenUsed/>
    <w:pPr>
      <w:pBdr/>
      <w:spacing w:after="57"/>
      <w:ind w:right="0"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947"/>
    <w:next w:val="947"/>
    <w:uiPriority w:val="99"/>
    <w:unhideWhenUsed/>
    <w:pPr>
      <w:pBdr/>
      <w:spacing w:after="0" w:afterAutospacing="0"/>
      <w:ind/>
    </w:pPr>
  </w:style>
  <w:style w:type="paragraph" w:styleId="9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8" w:default="1">
    <w:name w:val="Default Paragraph Font"/>
    <w:uiPriority w:val="1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mena.cg.gov.ua/law.php?id=184897" TargetMode="External"/><Relationship Id="rId14" Type="http://schemas.openxmlformats.org/officeDocument/2006/relationships/comments" Target="comments.xml" /><Relationship Id="rId15" Type="http://schemas.microsoft.com/office/2011/relationships/commentsExtended" Target="commentsExtended.xml" /><Relationship Id="rId16" Type="http://schemas.microsoft.com/office/2018/08/relationships/commentsExtensible" Target="commentsExtensible.xml" /><Relationship Id="rId17" Type="http://schemas.microsoft.com/office/2016/09/relationships/commentsIds" Target="commentsIds.xml" /><Relationship Id="rId18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26</cp:revision>
  <dcterms:created xsi:type="dcterms:W3CDTF">2019-03-29T20:09:00Z</dcterms:created>
  <dcterms:modified xsi:type="dcterms:W3CDTF">2025-07-23T15:38:13Z</dcterms:modified>
</cp:coreProperties>
</file>