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8"/>
        <w:pBdr/>
        <w:spacing w:after="0" w:line="240" w:lineRule="auto"/>
        <w:ind w:left="567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Додаток </w:t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Style w:val="718"/>
        <w:pBdr/>
        <w:spacing w:after="0" w:line="240" w:lineRule="auto"/>
        <w:ind w:left="567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до рішення </w:t>
      </w:r>
      <w:r>
        <w:rPr>
          <w:rFonts w:ascii="Times New Roman" w:hAnsi="Times New Roman"/>
          <w:sz w:val="28"/>
          <w:lang w:val="uk-UA"/>
        </w:rPr>
        <w:t xml:space="preserve">63</w:t>
      </w:r>
      <w:r>
        <w:rPr>
          <w:rFonts w:ascii="Times New Roman" w:hAnsi="Times New Roman"/>
          <w:sz w:val="28"/>
          <w:lang w:val="uk-UA"/>
        </w:rPr>
        <w:t xml:space="preserve"> сесії Менської міської ради 8 скликання  </w:t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Style w:val="718"/>
        <w:pBdr/>
        <w:spacing w:after="0" w:line="240" w:lineRule="auto"/>
        <w:ind w:left="567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24 липня</w:t>
      </w:r>
      <w:r>
        <w:rPr>
          <w:rFonts w:ascii="Times New Roman" w:hAnsi="Times New Roman"/>
          <w:sz w:val="28"/>
          <w:lang w:val="uk-UA"/>
        </w:rPr>
        <w:t xml:space="preserve"> 202</w:t>
      </w:r>
      <w:r>
        <w:rPr>
          <w:rFonts w:ascii="Times New Roman" w:hAnsi="Times New Roman"/>
          <w:sz w:val="28"/>
          <w:lang w:val="uk-UA"/>
        </w:rPr>
        <w:t xml:space="preserve">5</w:t>
      </w:r>
      <w:r>
        <w:rPr>
          <w:rFonts w:ascii="Times New Roman" w:hAnsi="Times New Roman"/>
          <w:sz w:val="28"/>
          <w:lang w:val="uk-UA"/>
        </w:rPr>
        <w:t xml:space="preserve"> року № 426</w:t>
      </w:r>
      <w:r>
        <w:rPr>
          <w:rFonts w:ascii="Times New Roman" w:hAnsi="Times New Roman"/>
          <w:sz w:val="28"/>
          <w:lang w:val="uk-UA"/>
        </w:rPr>
      </w:r>
      <w:r>
        <w:rPr>
          <w:rFonts w:ascii="Times New Roman" w:hAnsi="Times New Roman"/>
          <w:sz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</w:t>
      </w:r>
      <w:r>
        <w:rPr>
          <w:b/>
          <w:sz w:val="28"/>
          <w:szCs w:val="28"/>
          <w:lang w:val="uk-UA"/>
        </w:rPr>
        <w:t xml:space="preserve">года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 соціальне партнерство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між Менською міською радою та ФГ «Сівер-Агро-Маяк»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52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м. Мена                                                                 «___»</w:t>
      </w:r>
      <w:r>
        <w:rPr>
          <w:sz w:val="28"/>
          <w:szCs w:val="28"/>
          <w:lang w:val="uk-UA" w:eastAsia="uk-UA"/>
        </w:rPr>
        <w:t xml:space="preserve"> липня </w:t>
      </w:r>
      <w:r>
        <w:rPr>
          <w:sz w:val="28"/>
          <w:szCs w:val="28"/>
          <w:lang w:val="uk-UA" w:eastAsia="uk-UA"/>
        </w:rPr>
        <w:t xml:space="preserve">202</w:t>
      </w:r>
      <w:r>
        <w:rPr>
          <w:sz w:val="28"/>
          <w:szCs w:val="28"/>
          <w:lang w:val="uk-UA" w:eastAsia="uk-UA"/>
        </w:rPr>
        <w:t xml:space="preserve">5</w:t>
      </w:r>
      <w:r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 xml:space="preserve">оку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Менська міська рада</w:t>
      </w:r>
      <w:r>
        <w:rPr>
          <w:sz w:val="28"/>
          <w:szCs w:val="28"/>
          <w:lang w:val="uk-UA" w:eastAsia="uk-UA"/>
        </w:rPr>
        <w:t xml:space="preserve">, яка представляє інтереси Менської міської територіальної громади, в особі </w:t>
      </w:r>
      <w:r>
        <w:rPr>
          <w:sz w:val="28"/>
          <w:szCs w:val="28"/>
          <w:lang w:val="uk-UA" w:eastAsia="uk-UA"/>
        </w:rPr>
        <w:t xml:space="preserve">секретаря ради Юрія</w:t>
      </w:r>
      <w:r>
        <w:rPr>
          <w:sz w:val="28"/>
          <w:szCs w:val="28"/>
          <w:lang w:val="uk-UA" w:eastAsia="uk-UA"/>
        </w:rPr>
        <w:t xml:space="preserve"> СТАЛЬНИЧЕНКА,</w:t>
      </w:r>
      <w:r>
        <w:rPr>
          <w:sz w:val="28"/>
          <w:szCs w:val="28"/>
          <w:lang w:val="uk-UA" w:eastAsia="uk-UA"/>
        </w:rPr>
        <w:t xml:space="preserve"> що діє на підставі Закону України «Про місцеве самоврядування в Україні» та рішення </w:t>
      </w:r>
      <w:r>
        <w:rPr>
          <w:sz w:val="28"/>
          <w:szCs w:val="28"/>
          <w:lang w:val="uk-UA" w:eastAsia="uk-UA"/>
        </w:rPr>
        <w:t xml:space="preserve">63</w:t>
      </w:r>
      <w:r>
        <w:rPr>
          <w:sz w:val="28"/>
          <w:szCs w:val="28"/>
          <w:lang w:val="uk-UA" w:eastAsia="uk-UA"/>
        </w:rPr>
        <w:t xml:space="preserve"> сесії Менської міської ради</w:t>
      </w:r>
      <w:r>
        <w:rPr>
          <w:sz w:val="28"/>
          <w:szCs w:val="28"/>
          <w:lang w:val="uk-UA" w:eastAsia="uk-UA"/>
        </w:rPr>
        <w:t xml:space="preserve"> 8 скликання від 24 липня 2025 року № ____ «Про погодження </w:t>
      </w:r>
      <w:r>
        <w:rPr>
          <w:sz w:val="28"/>
          <w:szCs w:val="28"/>
          <w:lang w:val="uk-UA"/>
        </w:rPr>
        <w:t xml:space="preserve">угоди про соціальне партнерство з ФГ «Сівер-Агро-Маяк»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(далі – Партнер 1) 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та </w:t>
      </w:r>
      <w:r>
        <w:rPr>
          <w:b/>
          <w:bCs/>
          <w:sz w:val="28"/>
          <w:szCs w:val="28"/>
          <w:lang w:val="uk-UA" w:eastAsia="uk-UA"/>
        </w:rPr>
        <w:t xml:space="preserve">Фермерське господарство «Сівер-Агро-Маяк»</w:t>
      </w:r>
      <w:r>
        <w:rPr>
          <w:sz w:val="28"/>
          <w:szCs w:val="28"/>
          <w:lang w:val="uk-UA" w:eastAsia="uk-UA"/>
        </w:rPr>
        <w:t xml:space="preserve"> в особі </w:t>
      </w:r>
      <w:r>
        <w:rPr>
          <w:sz w:val="28"/>
          <w:szCs w:val="28"/>
          <w:lang w:val="uk-UA" w:eastAsia="uk-UA"/>
        </w:rPr>
        <w:t xml:space="preserve">голови фермерського господарства Олексія МІЩЕНКО</w:t>
      </w:r>
      <w:r>
        <w:rPr>
          <w:sz w:val="28"/>
          <w:szCs w:val="28"/>
          <w:lang w:val="uk-UA" w:eastAsia="uk-UA"/>
        </w:rPr>
        <w:t xml:space="preserve">, що діє на підставі </w:t>
      </w:r>
      <w:r>
        <w:rPr>
          <w:sz w:val="28"/>
          <w:szCs w:val="28"/>
          <w:lang w:val="uk-UA" w:eastAsia="uk-UA"/>
        </w:rPr>
        <w:t xml:space="preserve">Статуту</w:t>
      </w:r>
      <w:r>
        <w:rPr>
          <w:sz w:val="28"/>
          <w:szCs w:val="28"/>
          <w:lang w:val="uk-UA" w:eastAsia="uk-UA"/>
        </w:rPr>
        <w:t xml:space="preserve">, (далі – Партнер 2), разом іменовані Сторони, кожен окремо – Сторона, відповідно до частини 2 статті 177 Господарського кодексу України склали між собою </w:t>
      </w:r>
      <w:r>
        <w:rPr>
          <w:sz w:val="28"/>
          <w:szCs w:val="28"/>
          <w:lang w:val="uk-UA" w:eastAsia="uk-UA"/>
        </w:rPr>
        <w:t xml:space="preserve">У</w:t>
      </w:r>
      <w:r>
        <w:rPr>
          <w:sz w:val="28"/>
          <w:szCs w:val="28"/>
          <w:lang w:val="uk-UA" w:eastAsia="uk-UA"/>
        </w:rPr>
        <w:t xml:space="preserve">году про соціальне партнерство </w:t>
      </w:r>
      <w:r>
        <w:rPr>
          <w:i/>
          <w:sz w:val="28"/>
          <w:szCs w:val="28"/>
          <w:lang w:val="uk-UA" w:eastAsia="uk-UA"/>
        </w:rPr>
        <w:t xml:space="preserve">(далі - Угода) </w:t>
      </w:r>
      <w:r>
        <w:rPr>
          <w:sz w:val="28"/>
          <w:szCs w:val="28"/>
          <w:lang w:val="uk-UA" w:eastAsia="uk-UA"/>
        </w:rPr>
        <w:t xml:space="preserve">про наступне: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1. Основні засади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1.1. Ця Угода спрямована на розвиток соціального партнерства </w:t>
      </w:r>
      <w:r>
        <w:rPr>
          <w:sz w:val="28"/>
          <w:szCs w:val="28"/>
          <w:lang w:val="uk-UA" w:eastAsia="uk-UA"/>
        </w:rPr>
        <w:br/>
        <w:t xml:space="preserve">і вирішення соціально-економічних проблем, вибудовування ефективного діалогу між соціально відповідальним бізнесом і Менською міською радою та її виконавчими органами, громадськістю.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1.2. Сторони уклали Угоду для об’єднання зусиль для поліпшення життя та розвитку </w:t>
      </w:r>
      <w:r>
        <w:rPr>
          <w:sz w:val="28"/>
          <w:szCs w:val="28"/>
          <w:lang w:val="uk-UA" w:eastAsia="uk-UA"/>
        </w:rPr>
        <w:t xml:space="preserve">села Городище </w:t>
      </w:r>
      <w:r>
        <w:rPr>
          <w:sz w:val="28"/>
          <w:szCs w:val="28"/>
          <w:lang w:val="uk-UA" w:eastAsia="uk-UA"/>
        </w:rPr>
        <w:t xml:space="preserve">Менської міської територіальної громади з метою підвищення якості життя мешканців </w:t>
      </w:r>
      <w:r>
        <w:rPr>
          <w:sz w:val="28"/>
          <w:szCs w:val="28"/>
          <w:lang w:val="uk-UA" w:eastAsia="uk-UA"/>
        </w:rPr>
        <w:t xml:space="preserve">села </w:t>
      </w:r>
      <w:r>
        <w:rPr>
          <w:sz w:val="28"/>
          <w:szCs w:val="28"/>
          <w:lang w:val="uk-UA" w:eastAsia="uk-UA"/>
        </w:rPr>
        <w:t xml:space="preserve">шляхом успішного соціального, економічного та культурного розвитку 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1.3. Сторони Угоди  про соціальне партнерство будують свої відносини на положеннях Конституції України, Закону України «Про місцеве самоврядування в Україні», Господарського та Цивільного кодексів України </w:t>
      </w:r>
      <w:r>
        <w:rPr>
          <w:sz w:val="28"/>
          <w:szCs w:val="28"/>
          <w:lang w:val="uk-UA" w:eastAsia="uk-UA"/>
        </w:rPr>
        <w:br/>
        <w:t xml:space="preserve">та інших нормативно-правових актів.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 При складанні та виконанні Угоди Сторони зобов’язуються дотримуватися таких принципів: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1.4.1. свобода вибору та обговорення питань, які входять до сфери соціального партнерства;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1.4.2. добровільність і реальність зобов’язань, що приймаються Сторонами;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1.4.3. обов’язковість виконання досягнутих домовленостей;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1.4.5. прозорості та публічності виконання досягнутих домовленостей.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2. Предмет Угоди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2.1. Предметом цієї Угоди є взаємне соціально-економічне партнерство, реалізація спільних інтересів Сторін у сфері комплексного соціально-економічного та культурного розвитку </w:t>
      </w:r>
      <w:r>
        <w:rPr>
          <w:sz w:val="28"/>
          <w:szCs w:val="28"/>
          <w:lang w:val="uk-UA" w:eastAsia="uk-UA"/>
        </w:rPr>
        <w:t xml:space="preserve">села Городище </w:t>
      </w:r>
      <w:r>
        <w:rPr>
          <w:sz w:val="28"/>
          <w:szCs w:val="28"/>
          <w:lang w:val="uk-UA" w:eastAsia="uk-UA"/>
        </w:rPr>
        <w:t xml:space="preserve">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 xml:space="preserve">2.2. Реалізація умов цієї Угоди здійснюватиметься шляхом реалізації Партнером 2 свого права фінансування взаємовигідних соціальних проектів, ініційованих Партнером 1, майнової, організаційної та інших видів участі Партнера 1 в згадуваних проектах, а саме:</w:t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2.2.1. допомога на благоустрій інфраструктури в межах </w:t>
      </w:r>
      <w:r>
        <w:rPr>
          <w:sz w:val="28"/>
          <w:szCs w:val="28"/>
          <w:lang w:val="uk-UA" w:eastAsia="uk-UA"/>
        </w:rPr>
        <w:t xml:space="preserve">села Городище</w:t>
      </w:r>
      <w:r>
        <w:rPr>
          <w:sz w:val="28"/>
          <w:szCs w:val="28"/>
          <w:lang w:val="uk-UA" w:eastAsia="uk-UA"/>
        </w:rPr>
        <w:t xml:space="preserve"> Менської міської територіальної громади;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2.2.2. допомога на соціально-культурні потреби згідно ініціатив  Менської міської ради,  старост</w:t>
      </w:r>
      <w:r>
        <w:rPr>
          <w:sz w:val="28"/>
          <w:szCs w:val="28"/>
          <w:lang w:val="uk-UA" w:eastAsia="uk-UA"/>
        </w:rPr>
        <w:t xml:space="preserve">и Городищенського</w:t>
      </w:r>
      <w:r>
        <w:rPr>
          <w:sz w:val="28"/>
          <w:szCs w:val="28"/>
          <w:lang w:val="uk-UA" w:eastAsia="uk-UA"/>
        </w:rPr>
        <w:t xml:space="preserve"> старостинськ</w:t>
      </w:r>
      <w:r>
        <w:rPr>
          <w:sz w:val="28"/>
          <w:szCs w:val="28"/>
          <w:lang w:val="uk-UA" w:eastAsia="uk-UA"/>
        </w:rPr>
        <w:t xml:space="preserve">ого</w:t>
      </w:r>
      <w:r>
        <w:rPr>
          <w:sz w:val="28"/>
          <w:szCs w:val="28"/>
          <w:lang w:val="uk-UA" w:eastAsia="uk-UA"/>
        </w:rPr>
        <w:t xml:space="preserve"> округ</w:t>
      </w:r>
      <w:r>
        <w:rPr>
          <w:sz w:val="28"/>
          <w:szCs w:val="28"/>
          <w:lang w:val="uk-UA" w:eastAsia="uk-UA"/>
        </w:rPr>
        <w:t xml:space="preserve">у</w:t>
      </w:r>
      <w:r>
        <w:rPr>
          <w:sz w:val="28"/>
          <w:szCs w:val="28"/>
          <w:lang w:val="uk-UA" w:eastAsia="uk-UA"/>
        </w:rPr>
        <w:t xml:space="preserve">, депутатів Менської міської ради;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2.2.3. допомога на святкування державних свят України, місцевих свят, урочистих подій які відбуваються на території </w:t>
      </w:r>
      <w:r>
        <w:rPr>
          <w:sz w:val="28"/>
          <w:szCs w:val="28"/>
          <w:lang w:val="uk-UA" w:eastAsia="uk-UA"/>
        </w:rPr>
        <w:t xml:space="preserve">села Городище </w:t>
      </w:r>
      <w:r>
        <w:rPr>
          <w:sz w:val="28"/>
          <w:szCs w:val="28"/>
          <w:lang w:val="uk-UA" w:eastAsia="uk-UA"/>
        </w:rPr>
        <w:t xml:space="preserve">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2.3. Під час реалізації даної Угоди Сторони спрямовують особливу увагу на </w:t>
      </w:r>
      <w:r>
        <w:rPr>
          <w:sz w:val="28"/>
          <w:szCs w:val="28"/>
          <w:lang w:val="uk-UA" w:eastAsia="uk-UA"/>
        </w:rPr>
        <w:t xml:space="preserve">ремонт та утримання доріг в селі Городище.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Cs/>
          <w:i/>
          <w:color w:val="333333"/>
          <w:sz w:val="28"/>
          <w:szCs w:val="28"/>
          <w:lang w:val="uk-UA"/>
        </w:rPr>
      </w:pPr>
      <w:r>
        <w:rPr>
          <w:bCs/>
          <w:i/>
          <w:color w:val="333333"/>
          <w:sz w:val="28"/>
          <w:szCs w:val="28"/>
          <w:lang w:val="uk-UA"/>
        </w:rPr>
      </w:r>
      <w:r>
        <w:rPr>
          <w:bCs/>
          <w:i/>
          <w:color w:val="333333"/>
          <w:sz w:val="28"/>
          <w:szCs w:val="28"/>
          <w:lang w:val="uk-UA"/>
        </w:rPr>
      </w:r>
      <w:r>
        <w:rPr>
          <w:bCs/>
          <w:i/>
          <w:color w:val="333333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3. Сума Угоди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3.1 Сума Угоди складає: 80000,00 грн. на рік. 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tabs>
          <w:tab w:val="left" w:leader="none" w:pos="1134"/>
        </w:tabs>
        <w:spacing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uk-UA"/>
        </w:rPr>
        <w:t xml:space="preserve">3.2. </w:t>
      </w:r>
      <w:r>
        <w:rPr>
          <w:sz w:val="28"/>
          <w:szCs w:val="28"/>
          <w:lang w:val="uk-UA" w:eastAsia="ru-RU"/>
        </w:rPr>
        <w:t xml:space="preserve">Партнер 2 протягом року </w:t>
      </w:r>
      <w:r>
        <w:rPr>
          <w:sz w:val="28"/>
          <w:szCs w:val="28"/>
          <w:lang w:val="uk-UA" w:eastAsia="ru-RU"/>
        </w:rPr>
        <w:t xml:space="preserve">надає товари</w:t>
      </w:r>
      <w:r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 xml:space="preserve">послуги </w:t>
      </w:r>
      <w:r>
        <w:rPr>
          <w:sz w:val="28"/>
          <w:szCs w:val="28"/>
          <w:lang w:val="uk-UA" w:eastAsia="ru-RU"/>
        </w:rPr>
        <w:t xml:space="preserve">чи виконує роботи </w:t>
      </w:r>
      <w:r>
        <w:rPr>
          <w:sz w:val="28"/>
          <w:szCs w:val="28"/>
          <w:lang w:val="uk-UA" w:eastAsia="ru-RU"/>
        </w:rPr>
        <w:t xml:space="preserve">на зазначену суму.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4. Взаємні права і обов’язки Сторін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 xml:space="preserve">4.1. Партнер 1:</w:t>
      </w:r>
      <w:r>
        <w:rPr>
          <w:b/>
          <w:i/>
          <w:sz w:val="28"/>
          <w:szCs w:val="28"/>
          <w:lang w:val="uk-UA" w:eastAsia="uk-UA"/>
        </w:rPr>
      </w:r>
      <w:r>
        <w:rPr>
          <w:b/>
          <w:i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4.1.1. У межах своєї компетенції забезпечує необхідні умови </w:t>
      </w:r>
      <w:r>
        <w:rPr>
          <w:sz w:val="28"/>
          <w:szCs w:val="28"/>
          <w:lang w:val="uk-UA" w:eastAsia="uk-UA"/>
        </w:rPr>
        <w:br/>
        <w:t xml:space="preserve">для здійснення Партнером 2 діяльності.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4.1.2. Протягом дії Угоди визначає і пропонує Партнеру 2 </w:t>
      </w:r>
      <w:r>
        <w:rPr>
          <w:sz w:val="28"/>
          <w:szCs w:val="28"/>
          <w:lang w:val="uk-UA" w:eastAsia="uk-UA"/>
        </w:rPr>
        <w:br/>
        <w:t xml:space="preserve">на взаємовигідних умовах заходи щодо використання його можливостей </w:t>
      </w:r>
      <w:r>
        <w:rPr>
          <w:sz w:val="28"/>
          <w:szCs w:val="28"/>
          <w:lang w:val="uk-UA" w:eastAsia="uk-UA"/>
        </w:rPr>
        <w:br/>
        <w:t xml:space="preserve">на користь розвитку 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4.1.3. Створює Партнеру 2 елементи позитивного іміджу соціально відповідального підприємства у свідомості мешканців 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4.1.4. Забезпечує висвітлення в публікаціях на сайті Менської міської ради, повідомлення під час публічних заходів інформації про внесок Партнера 2 в розвиток Менської міської територіальної громади та реалізацію конкретних проектів.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4.1.5. Постійно сприяє реалізації інвестиційних проектів і веденні діяльності Партнера 2 в межах компетенції, наданої законодавством.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4.1.6. Забезпечує неухильне виконання Договорів, які укладені між Сторонами.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4.1.7. Сприяє покращенню підприємницького середовища шляхом проведення зваженої та узгодженої регуляторної політики.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4.1.8. Здійснює контроль за виконанням цієї Угоди.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  <w:r>
        <w:rPr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i/>
          <w:sz w:val="28"/>
          <w:szCs w:val="28"/>
          <w:lang w:val="uk-UA" w:eastAsia="uk-UA"/>
        </w:rPr>
      </w:pPr>
      <w:r/>
      <w:bookmarkStart w:id="0" w:name="_GoBack"/>
      <w:r/>
      <w:bookmarkEnd w:id="0"/>
      <w:r>
        <w:rPr>
          <w:b/>
          <w:i/>
          <w:sz w:val="28"/>
          <w:szCs w:val="28"/>
          <w:lang w:val="uk-UA" w:eastAsia="uk-UA"/>
        </w:rPr>
        <w:t xml:space="preserve">4.2. Партнер 2:</w:t>
      </w:r>
      <w:r>
        <w:rPr>
          <w:b/>
          <w:i/>
          <w:sz w:val="28"/>
          <w:szCs w:val="28"/>
          <w:lang w:val="uk-UA" w:eastAsia="uk-UA"/>
        </w:rPr>
      </w:r>
      <w:r>
        <w:rPr>
          <w:b/>
          <w:i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4.2.1. Бере активну участь у фінансуванні соціальних та культурних програм, заходів у сфері благоустрою на території </w:t>
      </w:r>
      <w:r>
        <w:rPr>
          <w:sz w:val="28"/>
          <w:szCs w:val="28"/>
          <w:lang w:val="uk-UA" w:eastAsia="uk-UA"/>
        </w:rPr>
        <w:t xml:space="preserve">села Городище </w:t>
      </w:r>
      <w:r>
        <w:rPr>
          <w:sz w:val="28"/>
          <w:szCs w:val="28"/>
          <w:lang w:val="uk-UA" w:eastAsia="uk-UA"/>
        </w:rPr>
        <w:t xml:space="preserve">Менської міської територіальної громади.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4.2.2. Зобов’язується додержуватися вимог законодавства про охорону довкілля.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4.2.3. Забезпечує своєчасне внесення плати за земельні ділянки, інші об’єкти, які знаходяться у користуванні Партнера 2.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4.2.4. Своєчасно та в повному обсязі забезпечує сплату податків до місцевого бюджету.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4.2.5. У межах чинного законодавства та власних можливостей здійснює благодійну діяльність, направлену на проведення заходів, визначених на території </w:t>
      </w:r>
      <w:r>
        <w:rPr>
          <w:sz w:val="28"/>
          <w:szCs w:val="28"/>
          <w:shd w:val="clear" w:color="auto" w:fill="ffffff"/>
          <w:lang w:val="uk-UA"/>
        </w:rPr>
        <w:t xml:space="preserve">села Городище Менської міської територіальної громади</w:t>
      </w:r>
      <w:r>
        <w:rPr>
          <w:sz w:val="28"/>
          <w:szCs w:val="28"/>
          <w:shd w:val="clear" w:color="auto" w:fill="ffffff"/>
          <w:lang w:val="uk-UA"/>
        </w:rPr>
        <w:t xml:space="preserve">, виділяючи на вказані цілі кошти.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4.2.6. Власними силами (або із залученням третіх осіб) та з використанням власних фінансових ресурсі</w:t>
      </w:r>
      <w:r>
        <w:rPr>
          <w:sz w:val="28"/>
          <w:szCs w:val="28"/>
          <w:shd w:val="clear" w:color="auto" w:fill="ffffff"/>
          <w:lang w:val="uk-UA"/>
        </w:rPr>
        <w:t xml:space="preserve">в забезпечує на постійній основі виконання робіт з ремонту та експлуатаційного утримання автомобільних доріг загального користування комунальної власності на вулицях Незалежності, Набережна, Поліська в селі Городище Менської міської територіальної громади.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5. Відповідальність Сторін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5.1 За невиконання умов Угоди Сторони несуть відповідальність </w:t>
      </w:r>
      <w:r>
        <w:rPr>
          <w:sz w:val="28"/>
          <w:szCs w:val="28"/>
          <w:lang w:val="uk-UA" w:eastAsia="uk-UA"/>
        </w:rPr>
        <w:br/>
        <w:t xml:space="preserve">у відповідності з чинним законодавством України.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5.2. У разі невиконання однією із Сторін положень цієї Угоди, інша залишає за собою право розірвання цієї Угоди в односторонньому порядку, шляхом направлення іншій Стороні письмового повідомлення.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6. Розірвання Угоди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6.1. Угода може бути розірвана в односторонньому порядку </w:t>
      </w:r>
      <w:r>
        <w:rPr>
          <w:sz w:val="28"/>
          <w:szCs w:val="28"/>
          <w:lang w:val="uk-UA" w:eastAsia="uk-UA"/>
        </w:rPr>
        <w:br/>
        <w:t xml:space="preserve">у наступних випадках: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6.1.1. при невиконанні або неналежному виконанні зобов’язань;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6.1.2. за бажанням однієї сторони. При цьому сторона-ініціатор зобов’язана письмово повідомити іншу сторону про розірвання Угоди, але не менш ніж за 30 днів до передбачуваної дати розірвання.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7. Розв’язання суперечок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7.1. При виникненні розбіжностей під час виконання умов Угоди Сторони вирішують їх за взаємною згодою.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7.2. У разі недосягнення взаємної згоди, спори розглядаються </w:t>
      </w:r>
      <w:r>
        <w:rPr>
          <w:sz w:val="28"/>
          <w:szCs w:val="28"/>
          <w:lang w:val="uk-UA" w:eastAsia="uk-UA"/>
        </w:rPr>
        <w:br/>
        <w:t xml:space="preserve">у відповідності до чинного законодавства.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8. Термін дії Угоди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8.1. Ця Угода набирає чинності з моменту її підписання Сторонами </w:t>
      </w:r>
      <w:r>
        <w:rPr>
          <w:sz w:val="28"/>
          <w:szCs w:val="28"/>
          <w:lang w:val="uk-UA" w:eastAsia="uk-UA"/>
        </w:rPr>
        <w:br/>
      </w:r>
      <w:r>
        <w:rPr>
          <w:sz w:val="28"/>
          <w:szCs w:val="28"/>
          <w:lang w:val="uk-UA" w:eastAsia="uk-UA"/>
        </w:rPr>
        <w:t xml:space="preserve">та діє до «</w:t>
      </w:r>
      <w:r>
        <w:rPr>
          <w:sz w:val="28"/>
          <w:szCs w:val="28"/>
          <w:lang w:val="uk-UA" w:eastAsia="uk-UA"/>
        </w:rPr>
        <w:t xml:space="preserve">31</w:t>
      </w:r>
      <w:r>
        <w:rPr>
          <w:sz w:val="28"/>
          <w:szCs w:val="28"/>
          <w:lang w:val="uk-UA" w:eastAsia="uk-UA"/>
        </w:rPr>
        <w:t xml:space="preserve">»</w:t>
      </w:r>
      <w:r>
        <w:rPr>
          <w:sz w:val="28"/>
          <w:szCs w:val="28"/>
          <w:lang w:val="uk-UA" w:eastAsia="uk-UA"/>
        </w:rPr>
        <w:t xml:space="preserve"> грудня</w:t>
      </w:r>
      <w:r>
        <w:rPr>
          <w:sz w:val="28"/>
          <w:szCs w:val="28"/>
          <w:lang w:val="uk-UA" w:eastAsia="uk-UA"/>
        </w:rPr>
        <w:t xml:space="preserve"> 20</w:t>
      </w:r>
      <w:r>
        <w:rPr>
          <w:sz w:val="28"/>
          <w:szCs w:val="28"/>
          <w:lang w:val="uk-UA" w:eastAsia="uk-UA"/>
        </w:rPr>
        <w:t xml:space="preserve">26</w:t>
      </w:r>
      <w:r>
        <w:rPr>
          <w:sz w:val="28"/>
          <w:szCs w:val="28"/>
          <w:lang w:val="uk-UA" w:eastAsia="uk-UA"/>
        </w:rPr>
        <w:t xml:space="preserve"> року.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Style w:val="890"/>
        <w:numPr>
          <w:ilvl w:val="0"/>
          <w:numId w:val="0"/>
        </w:numPr>
        <w:pBdr/>
        <w:spacing w:after="0"/>
        <w:ind w:firstLine="567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При відсутності </w:t>
      </w:r>
      <w:r>
        <w:rPr>
          <w:sz w:val="28"/>
          <w:szCs w:val="28"/>
        </w:rPr>
        <w:t xml:space="preserve">заперечень </w:t>
      </w:r>
      <w:r>
        <w:rPr>
          <w:sz w:val="28"/>
          <w:szCs w:val="28"/>
        </w:rPr>
        <w:t xml:space="preserve">Сторін, що</w:t>
      </w:r>
      <w:r>
        <w:rPr>
          <w:sz w:val="28"/>
          <w:szCs w:val="28"/>
        </w:rPr>
        <w:t xml:space="preserve"> надіслані протягом одного місяця до закінчення строку дії </w:t>
      </w:r>
      <w:r>
        <w:rPr>
          <w:sz w:val="28"/>
          <w:szCs w:val="28"/>
        </w:rPr>
        <w:t xml:space="preserve">Угоди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дана Угода</w:t>
      </w:r>
      <w:r>
        <w:rPr>
          <w:sz w:val="28"/>
          <w:szCs w:val="28"/>
        </w:rPr>
        <w:t xml:space="preserve"> вважається продовжен</w:t>
      </w:r>
      <w:r>
        <w:rPr>
          <w:sz w:val="28"/>
          <w:szCs w:val="28"/>
        </w:rPr>
        <w:t xml:space="preserve">ою на новий календарний рік</w:t>
      </w:r>
      <w:r>
        <w:rPr>
          <w:sz w:val="28"/>
          <w:szCs w:val="28"/>
        </w:rPr>
        <w:t xml:space="preserve">, причому кількість таких продовжень не обмежується.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9. Інші умови</w:t>
      </w:r>
      <w:r>
        <w:rPr>
          <w:b/>
          <w:bCs/>
          <w:sz w:val="28"/>
          <w:szCs w:val="28"/>
          <w:lang w:val="uk-UA" w:eastAsia="uk-UA"/>
        </w:rPr>
      </w:r>
      <w:r>
        <w:rPr>
          <w:b/>
          <w:bCs/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9.1. Усі зміни та доповнення до цієї Угоди вважаються дійсними, якщо вони здійсненні у письмовому вигляді та підписані повноважними представниками Сторін.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9.2. У випадках, не передбачених цією Угодою, сторони керуються чинним законодавством.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9.3. Ця Угода укладена у двох примірниках, що мають однакову юридичну силу, по одному для кожної із Сторін.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9.4. Сторони, укладаючи Угоду, створюють довірливі партнерські взаємовигідні відносини між бізнесом та Менською міською територіальною громадою.</w:t>
      </w:r>
      <w:r>
        <w:rPr>
          <w:sz w:val="28"/>
          <w:szCs w:val="28"/>
          <w:lang w:val="uk-UA" w:eastAsia="uk-UA"/>
        </w:rPr>
      </w:r>
      <w:r>
        <w:rPr>
          <w:sz w:val="28"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</w:r>
      <w:r>
        <w:rPr>
          <w:b/>
          <w:bCs/>
          <w:szCs w:val="28"/>
          <w:lang w:val="uk-UA" w:eastAsia="uk-UA"/>
        </w:rPr>
      </w:r>
      <w:r>
        <w:rPr>
          <w:b/>
          <w:bCs/>
          <w:szCs w:val="28"/>
          <w:lang w:val="uk-UA" w:eastAsia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 xml:space="preserve">10. Місцезнаходження і реквізити Сторін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b/>
          <w:bCs/>
          <w:color w:val="333333"/>
          <w:sz w:val="28"/>
          <w:szCs w:val="28"/>
          <w:lang w:val="uk-UA" w:eastAsia="uk-UA"/>
        </w:rPr>
      </w:pP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  <w:r>
        <w:rPr>
          <w:b/>
          <w:bCs/>
          <w:color w:val="333333"/>
          <w:sz w:val="28"/>
          <w:szCs w:val="28"/>
          <w:lang w:val="uk-UA" w:eastAsia="uk-UA"/>
        </w:rPr>
      </w:r>
    </w:p>
    <w:tbl>
      <w:tblPr>
        <w:tblW w:w="9214" w:type="dxa"/>
        <w:tblBorders/>
        <w:tblLook w:val="04A0" w:firstRow="1" w:lastRow="0" w:firstColumn="1" w:lastColumn="0" w:noHBand="0" w:noVBand="1"/>
      </w:tblPr>
      <w:tblGrid>
        <w:gridCol w:w="4395"/>
        <w:gridCol w:w="425"/>
        <w:gridCol w:w="4394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Партнер 1</w: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</w:r>
            <w:r>
              <w:rPr>
                <w:color w:val="000000"/>
                <w:sz w:val="28"/>
                <w:szCs w:val="28"/>
                <w:lang w:val="uk-UA" w:eastAsia="uk-UA"/>
              </w:rPr>
            </w:r>
            <w:r>
              <w:rPr>
                <w:color w:val="000000"/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Партнер 2</w: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Менська міська рада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Місцезнаходження: 15600, Чернігівська обл., м. Мена, 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вул. Героїв АТО, 6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Код ЄДРПОУ: </w:t>
            </w:r>
            <w:r>
              <w:rPr>
                <w:sz w:val="28"/>
                <w:lang w:val="uk-UA"/>
              </w:rPr>
              <w:t xml:space="preserve">04061777</w:t>
            </w:r>
            <w:r>
              <w:rPr>
                <w:sz w:val="28"/>
                <w:lang w:val="uk-UA"/>
              </w:rPr>
            </w:r>
            <w:r>
              <w:rPr>
                <w:sz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</w:r>
            <w:r>
              <w:rPr>
                <w:sz w:val="28"/>
                <w:lang w:val="uk-UA"/>
              </w:rPr>
            </w:r>
            <w:r>
              <w:rPr>
                <w:sz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lang w:val="uk-UA"/>
              </w:rPr>
              <w:t xml:space="preserve">___</w:t>
            </w:r>
            <w:r>
              <w:rPr>
                <w:sz w:val="28"/>
                <w:lang w:val="uk-UA"/>
              </w:rPr>
              <w:t xml:space="preserve">_</w:t>
            </w:r>
            <w:r>
              <w:rPr>
                <w:sz w:val="28"/>
                <w:lang w:val="uk-UA"/>
              </w:rPr>
              <w:t xml:space="preserve">____</w:t>
            </w:r>
            <w:r>
              <w:rPr>
                <w:sz w:val="28"/>
                <w:lang w:val="uk-UA"/>
              </w:rPr>
              <w:t xml:space="preserve"> Юрій СТАЛЬНИЧЕНКО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ФГ «Сівер-Агро-Маяк»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Місцезнаходження: </w:t>
            </w:r>
            <w:r>
              <w:rPr>
                <w:sz w:val="28"/>
                <w:szCs w:val="28"/>
                <w:lang w:val="uk-UA" w:eastAsia="uk-UA"/>
              </w:rPr>
              <w:t xml:space="preserve">15631,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Чернігівська обл., Менська МТГ, 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с. Городище, вул. 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Код ЄДРПОУ:</w:t>
            </w:r>
            <w:r>
              <w:rPr>
                <w:sz w:val="28"/>
                <w:szCs w:val="28"/>
                <w:lang w:val="uk-UA" w:eastAsia="uk-UA"/>
              </w:rPr>
              <w:t xml:space="preserve"> 38067627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___</w:t>
            </w:r>
            <w:r>
              <w:rPr>
                <w:sz w:val="28"/>
                <w:szCs w:val="28"/>
                <w:lang w:val="uk-UA" w:eastAsia="uk-UA"/>
              </w:rPr>
              <w:t xml:space="preserve">__</w:t>
            </w:r>
            <w:r>
              <w:rPr>
                <w:sz w:val="28"/>
                <w:szCs w:val="28"/>
                <w:lang w:val="uk-UA" w:eastAsia="uk-UA"/>
              </w:rPr>
              <w:t xml:space="preserve">____</w:t>
            </w:r>
            <w:r>
              <w:rPr>
                <w:sz w:val="28"/>
                <w:szCs w:val="28"/>
                <w:lang w:val="uk-UA" w:eastAsia="uk-UA"/>
              </w:rPr>
              <w:t xml:space="preserve"> Олексій МІЩЕНКО</w:t>
            </w:r>
            <w:r>
              <w:rPr>
                <w:sz w:val="28"/>
                <w:szCs w:val="28"/>
                <w:lang w:val="uk-UA" w:eastAsia="uk-UA"/>
              </w:rPr>
            </w:r>
            <w:r>
              <w:rPr>
                <w:sz w:val="28"/>
                <w:szCs w:val="28"/>
                <w:lang w:val="uk-UA" w:eastAsia="uk-UA"/>
              </w:rPr>
            </w:r>
          </w:p>
        </w:tc>
      </w:tr>
    </w:tbl>
    <w:p>
      <w:pPr>
        <w:pBdr/>
        <w:spacing/>
        <w:ind/>
        <w:jc w:val="both"/>
        <w:rPr>
          <w:color w:val="000000"/>
          <w:sz w:val="14"/>
          <w:szCs w:val="28"/>
          <w:lang w:val="uk-UA" w:eastAsia="uk-UA"/>
        </w:rPr>
      </w:pP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14"/>
          <w:szCs w:val="28"/>
          <w:lang w:val="uk-UA" w:eastAsia="uk-UA"/>
        </w:rPr>
      </w:pP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14"/>
          <w:szCs w:val="28"/>
          <w:lang w:val="uk-UA" w:eastAsia="uk-UA"/>
        </w:rPr>
      </w:pP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  <w:r>
        <w:rPr>
          <w:color w:val="000000"/>
          <w:sz w:val="14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p>
      <w:pPr>
        <w:pStyle w:val="887"/>
        <w:pBdr/>
        <w:shd w:val="clear" w:color="auto" w:fill="ffffff"/>
        <w:spacing w:after="0" w:afterAutospacing="0" w:before="0" w:beforeAutospacing="0"/>
        <w:ind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  <w:r>
        <w:rPr>
          <w:color w:val="000000"/>
          <w:sz w:val="28"/>
          <w:szCs w:val="28"/>
          <w:shd w:val="clear" w:color="auto" w:fill="ffffff"/>
          <w:lang w:val="uk-UA"/>
        </w:rPr>
      </w:r>
    </w:p>
    <w:sectPr>
      <w:footnotePr/>
      <w:endnotePr/>
      <w:type w:val="nextPage"/>
      <w:pgSz w:h="16838" w:orient="portrait" w:w="11906"/>
      <w:pgMar w:top="851" w:right="567" w:bottom="851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Microsoft YaHei">
    <w:panose1 w:val="020B0603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ms Rmn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pStyle w:val="697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pStyle w:val="698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pStyle w:val="699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pStyle w:val="700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0"/>
      </w:pPr>
      <w:pStyle w:val="889"/>
      <w:rPr>
        <w:rFonts w:hint="default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pStyle w:val="890"/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0"/>
        </w:pPr>
        <w:pStyle w:val="889"/>
        <w:rPr>
          <w:rFonts w:hint="default"/>
        </w:rPr>
        <w:start w:val="1"/>
        <w:suff w:val="space"/>
      </w:lvl>
    </w:lvlOverride>
    <w:lvlOverride w:ilvl="1">
      <w:lvl w:ilvl="1">
        <w:isLgl w:val="false"/>
        <w:lvlJc w:val="left"/>
        <w:lvlRestart w:val="0"/>
        <w:lvlText w:val="%1.%2."/>
        <w:numFmt w:val="decimal"/>
        <w:pPr>
          <w:pBdr/>
          <w:spacing/>
          <w:ind w:firstLine="360" w:left="-76"/>
        </w:pPr>
        <w:pStyle w:val="890"/>
        <w:rPr>
          <w:rFonts w:hint="default"/>
        </w:rPr>
        <w:start w:val="1"/>
        <w:suff w:val="space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hanging="504" w:left="1224"/>
        </w:pPr>
        <w:rPr>
          <w:rFonts w:hint="default"/>
          <w:b w:val="0"/>
        </w:rPr>
        <w:start w:val="1"/>
        <w:suff w:val="tab"/>
      </w:lvl>
    </w:lvlOverride>
    <w:lvlOverride w:ilvl="3">
      <w:lvl w:ilvl="3">
        <w:isLgl w:val="false"/>
        <w:lvlJc w:val="left"/>
        <w:lvlText w:val="%1.%2.%3.%4."/>
        <w:numFmt w:val="decimal"/>
        <w:pPr>
          <w:pBdr/>
          <w:spacing/>
          <w:ind w:hanging="648" w:left="1728"/>
        </w:pPr>
        <w:rPr>
          <w:rFonts w:hint="default"/>
        </w:rPr>
        <w:start w:val="1"/>
        <w:suff w:val="tab"/>
      </w:lvl>
    </w:lvlOverride>
    <w:lvlOverride w:ilvl="4">
      <w:lvl w:ilvl="4">
        <w:isLgl w:val="false"/>
        <w:lvlJc w:val="left"/>
        <w:lvlText w:val="%1.%2.%3.%4.%5."/>
        <w:numFmt w:val="decimal"/>
        <w:pPr>
          <w:pBdr/>
          <w:spacing/>
          <w:ind w:hanging="792" w:left="2232"/>
        </w:pPr>
        <w:rPr>
          <w:rFonts w:hint="default"/>
        </w:rPr>
        <w:start w:val="1"/>
        <w:suff w:val="tab"/>
      </w:lvl>
    </w:lvlOverride>
    <w:lvlOverride w:ilvl="5">
      <w:lvl w:ilvl="5">
        <w:isLgl w:val="false"/>
        <w:lvlJc w:val="left"/>
        <w:lvlText w:val="%1.%2.%3.%4.%5.%6."/>
        <w:numFmt w:val="decimal"/>
        <w:pPr>
          <w:pBdr/>
          <w:spacing/>
          <w:ind w:hanging="936" w:left="2736"/>
        </w:pPr>
        <w:rPr>
          <w:rFonts w:hint="default"/>
        </w:rPr>
        <w:start w:val="1"/>
        <w:suff w:val="tab"/>
      </w:lvl>
    </w:lvlOverride>
    <w:lvlOverride w:ilvl="6">
      <w:lvl w:ilvl="6">
        <w:isLgl w:val="false"/>
        <w:lvlJc w:val="left"/>
        <w:lvlText w:val="%1.%2.%3.%4.%5.%6.%7."/>
        <w:numFmt w:val="decimal"/>
        <w:pPr>
          <w:pBdr/>
          <w:spacing/>
          <w:ind w:hanging="1080" w:left="3240"/>
        </w:pPr>
        <w:rPr>
          <w:rFonts w:hint="default"/>
        </w:rPr>
        <w:start w:val="1"/>
        <w:suff w:val="tab"/>
      </w:lvl>
    </w:lvlOverride>
    <w:lvlOverride w:ilvl="7">
      <w:lvl w:ilvl="7">
        <w:isLgl w:val="false"/>
        <w:lvlJc w:val="left"/>
        <w:lvlText w:val="%1.%2.%3.%4.%5.%6.%7.%8."/>
        <w:numFmt w:val="decimal"/>
        <w:pPr>
          <w:pBdr/>
          <w:spacing/>
          <w:ind w:hanging="1224" w:left="3744"/>
        </w:pPr>
        <w:rPr>
          <w:rFonts w:hint="default"/>
        </w:rPr>
        <w:start w:val="1"/>
        <w:suff w:val="tab"/>
      </w:lvl>
    </w:lvlOverride>
    <w:lvlOverride w:ilvl="8">
      <w:lvl w:ilvl="8">
        <w:isLgl w:val="false"/>
        <w:lvlJc w:val="left"/>
        <w:lvlText w:val="%1.%2.%3.%4.%5.%6.%7.%8.%9."/>
        <w:numFmt w:val="decimal"/>
        <w:pPr>
          <w:pBdr/>
          <w:spacing/>
          <w:ind w:hanging="1440" w:left="4320"/>
        </w:pPr>
        <w:rPr>
          <w:rFonts w:hint="default"/>
        </w:rPr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74">
    <w:name w:val="Heading 2 Char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75">
    <w:name w:val="Heading 3 Char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76">
    <w:name w:val="Heading 4 Char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77">
    <w:name w:val="Heading 5 Char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78">
    <w:name w:val="Heading 6 Char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79">
    <w:name w:val="Heading 7 Char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80">
    <w:name w:val="Heading 8 Char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1">
    <w:name w:val="Heading 9 Char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82">
    <w:name w:val="Title Char"/>
    <w:basedOn w:val="706"/>
    <w:link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3">
    <w:name w:val="Subtitle Char"/>
    <w:basedOn w:val="706"/>
    <w:link w:val="7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4">
    <w:name w:val="Quote Char"/>
    <w:basedOn w:val="706"/>
    <w:link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5">
    <w:name w:val="Intense Emphasis"/>
    <w:basedOn w:val="7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6">
    <w:name w:val="Intense Quote Char"/>
    <w:basedOn w:val="706"/>
    <w:link w:val="7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7">
    <w:name w:val="Intense Reference"/>
    <w:basedOn w:val="7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8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9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690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1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2">
    <w:name w:val="Header Char"/>
    <w:basedOn w:val="706"/>
    <w:link w:val="728"/>
    <w:uiPriority w:val="99"/>
    <w:pPr>
      <w:pBdr/>
      <w:spacing/>
      <w:ind/>
    </w:pPr>
  </w:style>
  <w:style w:type="character" w:styleId="693">
    <w:name w:val="Footnote Text Char"/>
    <w:basedOn w:val="706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694">
    <w:name w:val="Endnote Text Char"/>
    <w:basedOn w:val="706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695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709"/>
    <w:pPr>
      <w:keepNext w:val="true"/>
      <w:numPr>
        <w:numId w:val="1"/>
      </w:numPr>
      <w:pBdr/>
      <w:spacing/>
      <w:ind/>
      <w:jc w:val="center"/>
      <w:outlineLvl w:val="0"/>
    </w:pPr>
    <w:rPr>
      <w:rFonts w:ascii="Tms Rmn" w:hAnsi="Tms Rmn"/>
      <w:b/>
      <w:bCs/>
      <w:sz w:val="28"/>
    </w:rPr>
  </w:style>
  <w:style w:type="paragraph" w:styleId="698">
    <w:name w:val="Heading 2"/>
    <w:basedOn w:val="696"/>
    <w:next w:val="696"/>
    <w:link w:val="710"/>
    <w:pPr>
      <w:keepNext w:val="true"/>
      <w:numPr>
        <w:ilvl w:val="1"/>
        <w:numId w:val="1"/>
      </w:numPr>
      <w:pBdr/>
      <w:spacing/>
      <w:ind/>
      <w:jc w:val="center"/>
      <w:outlineLvl w:val="1"/>
    </w:pPr>
    <w:rPr>
      <w:b/>
      <w:bCs/>
      <w:sz w:val="36"/>
    </w:rPr>
  </w:style>
  <w:style w:type="paragraph" w:styleId="699">
    <w:name w:val="Heading 3"/>
    <w:basedOn w:val="696"/>
    <w:next w:val="696"/>
    <w:link w:val="711"/>
    <w:pPr>
      <w:keepNext w:val="true"/>
      <w:numPr>
        <w:ilvl w:val="2"/>
        <w:numId w:val="1"/>
      </w:numPr>
      <w:pBdr/>
      <w:spacing/>
      <w:ind/>
      <w:jc w:val="center"/>
      <w:outlineLvl w:val="2"/>
    </w:pPr>
    <w:rPr>
      <w:sz w:val="28"/>
    </w:rPr>
  </w:style>
  <w:style w:type="paragraph" w:styleId="700">
    <w:name w:val="Heading 4"/>
    <w:basedOn w:val="696"/>
    <w:next w:val="696"/>
    <w:link w:val="712"/>
    <w:pPr>
      <w:keepNext w:val="true"/>
      <w:numPr>
        <w:ilvl w:val="3"/>
        <w:numId w:val="1"/>
      </w:numPr>
      <w:pBdr/>
      <w:spacing/>
      <w:ind/>
      <w:jc w:val="center"/>
      <w:outlineLvl w:val="3"/>
    </w:pPr>
    <w:rPr>
      <w:bCs/>
      <w:sz w:val="40"/>
      <w:szCs w:val="28"/>
    </w:rPr>
  </w:style>
  <w:style w:type="paragraph" w:styleId="701">
    <w:name w:val="Heading 5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Заголовок 1 Знак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link w:val="6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1" w:customStyle="1">
    <w:name w:val="Заголовок 3 Знак"/>
    <w:link w:val="6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link w:val="7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link w:val="7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link w:val="7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link w:val="7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link w:val="7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link w:val="7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paragraph" w:styleId="719">
    <w:name w:val="No Spacing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20">
    <w:name w:val="Title"/>
    <w:basedOn w:val="696"/>
    <w:next w:val="881"/>
    <w:link w:val="721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character" w:styleId="721" w:customStyle="1">
    <w:name w:val="Заголовок Знак"/>
    <w:link w:val="720"/>
    <w:uiPriority w:val="10"/>
    <w:pPr>
      <w:pBdr/>
      <w:spacing/>
      <w:ind/>
    </w:pPr>
    <w:rPr>
      <w:sz w:val="48"/>
      <w:szCs w:val="48"/>
    </w:rPr>
  </w:style>
  <w:style w:type="paragraph" w:styleId="722">
    <w:name w:val="Subtitle"/>
    <w:link w:val="7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3" w:customStyle="1">
    <w:name w:val="Подзаголовок Знак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link w:val="725"/>
    <w:uiPriority w:val="29"/>
    <w:qFormat/>
    <w:pPr>
      <w:pBdr/>
      <w:spacing/>
      <w:ind w:right="720" w:left="720"/>
    </w:pPr>
    <w:rPr>
      <w:i/>
    </w:rPr>
  </w:style>
  <w:style w:type="character" w:styleId="725" w:customStyle="1">
    <w:name w:val="Цитата 2 Знак"/>
    <w:link w:val="724"/>
    <w:uiPriority w:val="29"/>
    <w:pPr>
      <w:pBdr/>
      <w:spacing/>
      <w:ind/>
    </w:pPr>
    <w:rPr>
      <w:i/>
    </w:rPr>
  </w:style>
  <w:style w:type="paragraph" w:styleId="726">
    <w:name w:val="Intense Quote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7" w:customStyle="1">
    <w:name w:val="Выделенная цитата Знак"/>
    <w:link w:val="726"/>
    <w:uiPriority w:val="30"/>
    <w:pPr>
      <w:pBdr/>
      <w:spacing/>
      <w:ind/>
    </w:pPr>
    <w:rPr>
      <w:i/>
    </w:rPr>
  </w:style>
  <w:style w:type="paragraph" w:styleId="728">
    <w:name w:val="Header"/>
    <w:basedOn w:val="696"/>
    <w:link w:val="72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9" w:customStyle="1">
    <w:name w:val="Верхний колонтитул Знак1"/>
    <w:link w:val="728"/>
    <w:uiPriority w:val="99"/>
    <w:pPr>
      <w:pBdr/>
      <w:spacing/>
      <w:ind/>
    </w:pPr>
  </w:style>
  <w:style w:type="paragraph" w:styleId="730">
    <w:name w:val="Footer"/>
    <w:basedOn w:val="696"/>
    <w:link w:val="73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31" w:customStyle="1">
    <w:name w:val="Footer Char"/>
    <w:uiPriority w:val="99"/>
    <w:pPr>
      <w:pBdr/>
      <w:spacing/>
      <w:ind/>
    </w:pPr>
  </w:style>
  <w:style w:type="paragraph" w:styleId="732">
    <w:name w:val="Caption"/>
    <w:basedOn w:val="696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character" w:styleId="733" w:customStyle="1">
    <w:name w:val="Нижний колонтитул Знак1"/>
    <w:link w:val="730"/>
    <w:uiPriority w:val="99"/>
    <w:pPr>
      <w:pBdr/>
      <w:spacing/>
      <w:ind/>
    </w:pPr>
  </w:style>
  <w:style w:type="table" w:styleId="734">
    <w:name w:val="Table Grid"/>
    <w:basedOn w:val="70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pPr>
      <w:pBdr/>
      <w:spacing/>
      <w:ind/>
    </w:pPr>
    <w:rPr>
      <w:color w:val="0000ff"/>
      <w:u w:val="single"/>
    </w:rPr>
  </w:style>
  <w:style w:type="paragraph" w:styleId="861">
    <w:name w:val="footnote text"/>
    <w:link w:val="862"/>
    <w:uiPriority w:val="99"/>
    <w:semiHidden/>
    <w:unhideWhenUsed/>
    <w:pPr>
      <w:pBdr/>
      <w:spacing w:after="40"/>
      <w:ind/>
    </w:pPr>
    <w:rPr>
      <w:sz w:val="18"/>
    </w:rPr>
  </w:style>
  <w:style w:type="character" w:styleId="862" w:customStyle="1">
    <w:name w:val="Текст сноски Знак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4">
    <w:name w:val="endnote text"/>
    <w:link w:val="865"/>
    <w:uiPriority w:val="99"/>
    <w:semiHidden/>
    <w:unhideWhenUsed/>
    <w:pPr>
      <w:pBdr/>
      <w:spacing/>
      <w:ind/>
    </w:pPr>
  </w:style>
  <w:style w:type="character" w:styleId="865" w:customStyle="1">
    <w:name w:val="Текст концевой сноски Знак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toc 1"/>
    <w:uiPriority w:val="39"/>
    <w:unhideWhenUsed/>
    <w:pPr>
      <w:pBdr/>
      <w:spacing w:after="57"/>
      <w:ind/>
    </w:pPr>
  </w:style>
  <w:style w:type="paragraph" w:styleId="868">
    <w:name w:val="toc 2"/>
    <w:uiPriority w:val="39"/>
    <w:unhideWhenUsed/>
    <w:pPr>
      <w:pBdr/>
      <w:spacing w:after="57"/>
      <w:ind w:left="283"/>
    </w:pPr>
  </w:style>
  <w:style w:type="paragraph" w:styleId="869">
    <w:name w:val="toc 3"/>
    <w:uiPriority w:val="39"/>
    <w:unhideWhenUsed/>
    <w:pPr>
      <w:pBdr/>
      <w:spacing w:after="57"/>
      <w:ind w:left="567"/>
    </w:pPr>
  </w:style>
  <w:style w:type="paragraph" w:styleId="870">
    <w:name w:val="toc 4"/>
    <w:uiPriority w:val="39"/>
    <w:unhideWhenUsed/>
    <w:pPr>
      <w:pBdr/>
      <w:spacing w:after="57"/>
      <w:ind w:left="850"/>
    </w:pPr>
  </w:style>
  <w:style w:type="paragraph" w:styleId="871">
    <w:name w:val="toc 5"/>
    <w:uiPriority w:val="39"/>
    <w:unhideWhenUsed/>
    <w:pPr>
      <w:pBdr/>
      <w:spacing w:after="57"/>
      <w:ind w:left="1134"/>
    </w:pPr>
  </w:style>
  <w:style w:type="paragraph" w:styleId="872">
    <w:name w:val="toc 6"/>
    <w:uiPriority w:val="39"/>
    <w:unhideWhenUsed/>
    <w:pPr>
      <w:pBdr/>
      <w:spacing w:after="57"/>
      <w:ind w:left="1417"/>
    </w:pPr>
  </w:style>
  <w:style w:type="paragraph" w:styleId="873">
    <w:name w:val="toc 7"/>
    <w:uiPriority w:val="39"/>
    <w:unhideWhenUsed/>
    <w:pPr>
      <w:pBdr/>
      <w:spacing w:after="57"/>
      <w:ind w:left="1701"/>
    </w:pPr>
  </w:style>
  <w:style w:type="paragraph" w:styleId="874">
    <w:name w:val="toc 8"/>
    <w:uiPriority w:val="39"/>
    <w:unhideWhenUsed/>
    <w:pPr>
      <w:pBdr/>
      <w:spacing w:after="57"/>
      <w:ind w:left="1984"/>
    </w:pPr>
  </w:style>
  <w:style w:type="paragraph" w:styleId="875">
    <w:name w:val="toc 9"/>
    <w:uiPriority w:val="39"/>
    <w:unhideWhenUsed/>
    <w:pPr>
      <w:pBdr/>
      <w:spacing w:after="57"/>
      <w:ind w:left="2268"/>
    </w:p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uiPriority w:val="99"/>
    <w:unhideWhenUsed/>
    <w:pPr>
      <w:pBdr/>
      <w:spacing/>
      <w:ind/>
    </w:pPr>
  </w:style>
  <w:style w:type="character" w:styleId="878" w:customStyle="1">
    <w:name w:val="Основной шрифт абзаца1"/>
    <w:pPr>
      <w:pBdr/>
      <w:spacing/>
      <w:ind/>
    </w:pPr>
  </w:style>
  <w:style w:type="character" w:styleId="879" w:customStyle="1">
    <w:name w:val="Верхний колонтитул Знак"/>
    <w:pPr>
      <w:pBdr/>
      <w:spacing/>
      <w:ind/>
    </w:pPr>
    <w:rPr>
      <w:sz w:val="24"/>
      <w:lang w:val="uk-UA"/>
    </w:rPr>
  </w:style>
  <w:style w:type="character" w:styleId="880" w:customStyle="1">
    <w:name w:val="Нижний колонтитул Знак"/>
    <w:pPr>
      <w:pBdr/>
      <w:spacing/>
      <w:ind/>
    </w:pPr>
    <w:rPr>
      <w:sz w:val="24"/>
      <w:lang w:val="uk-UA"/>
    </w:rPr>
  </w:style>
  <w:style w:type="paragraph" w:styleId="881">
    <w:name w:val="Body Text"/>
    <w:basedOn w:val="696"/>
    <w:pPr>
      <w:pBdr/>
      <w:spacing w:after="140" w:line="288" w:lineRule="auto"/>
      <w:ind/>
    </w:pPr>
  </w:style>
  <w:style w:type="paragraph" w:styleId="882">
    <w:name w:val="List"/>
    <w:basedOn w:val="881"/>
    <w:pPr>
      <w:pBdr/>
      <w:spacing/>
      <w:ind/>
    </w:pPr>
  </w:style>
  <w:style w:type="paragraph" w:styleId="883" w:customStyle="1">
    <w:name w:val="Указатель1"/>
    <w:basedOn w:val="696"/>
    <w:pPr>
      <w:suppressLineNumbers w:val="true"/>
      <w:pBdr/>
      <w:spacing/>
      <w:ind/>
    </w:pPr>
  </w:style>
  <w:style w:type="character" w:styleId="884" w:customStyle="1">
    <w:name w:val="rvts0"/>
    <w:pPr>
      <w:pBdr/>
      <w:spacing/>
      <w:ind/>
    </w:pPr>
  </w:style>
  <w:style w:type="paragraph" w:styleId="885">
    <w:name w:val="Balloon Text"/>
    <w:basedOn w:val="696"/>
    <w:link w:val="886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886" w:customStyle="1">
    <w:name w:val="Текст выноски Знак"/>
    <w:link w:val="885"/>
    <w:semiHidden/>
    <w:pPr>
      <w:pBdr/>
      <w:spacing/>
      <w:ind/>
    </w:pPr>
    <w:rPr>
      <w:rFonts w:ascii="Segoe UI" w:hAnsi="Segoe UI"/>
      <w:sz w:val="18"/>
      <w:szCs w:val="18"/>
      <w:lang w:eastAsia="zh-CN"/>
    </w:rPr>
  </w:style>
  <w:style w:type="paragraph" w:styleId="887">
    <w:name w:val="Normal (Web)"/>
    <w:basedOn w:val="696"/>
    <w:pPr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character" w:styleId="888">
    <w:name w:val="Strong"/>
    <w:basedOn w:val="706"/>
    <w:pPr>
      <w:pBdr/>
      <w:spacing/>
      <w:ind/>
    </w:pPr>
    <w:rPr>
      <w:b/>
      <w:bCs/>
    </w:rPr>
  </w:style>
  <w:style w:type="paragraph" w:styleId="889" w:customStyle="1">
    <w:name w:val="1. Угода"/>
    <w:basedOn w:val="718"/>
    <w:qFormat/>
    <w:pPr>
      <w:keepNext w:val="true"/>
      <w:numPr>
        <w:numId w:val="3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num" w:leader="none" w:pos="360"/>
      </w:tabs>
      <w:spacing w:after="120" w:before="120" w:line="240" w:lineRule="auto"/>
      <w:ind w:left="720"/>
      <w:jc w:val="center"/>
    </w:pPr>
    <w:rPr>
      <w:rFonts w:ascii="Times New Roman" w:hAnsi="Times New Roman" w:eastAsia="Times New Roman"/>
      <w:b/>
      <w:lang w:val="uk-UA" w:eastAsia="ru-RU"/>
    </w:rPr>
  </w:style>
  <w:style w:type="paragraph" w:styleId="890" w:customStyle="1">
    <w:name w:val="1.1 Угода"/>
    <w:basedOn w:val="718"/>
    <w:qFormat/>
    <w:pPr>
      <w:widowControl w:val="false"/>
      <w:numPr>
        <w:ilvl w:val="1"/>
        <w:numId w:val="3"/>
      </w:num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20" w:line="240" w:lineRule="auto"/>
      <w:ind/>
      <w:contextualSpacing w:val="false"/>
      <w:jc w:val="both"/>
    </w:pPr>
    <w:rPr>
      <w:rFonts w:ascii="Times New Roman" w:hAnsi="Times New Roman" w:eastAsia="Times New Roman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Марцева  Тетяна  Іванівна</cp:lastModifiedBy>
  <cp:revision>11</cp:revision>
  <dcterms:created xsi:type="dcterms:W3CDTF">2025-07-14T06:27:00Z</dcterms:created>
  <dcterms:modified xsi:type="dcterms:W3CDTF">2025-07-23T14:45:57Z</dcterms:modified>
</cp:coreProperties>
</file>