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0"/>
        <w:pBdr/>
        <w:spacing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0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17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липн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201</w:t>
      </w:r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103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их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ів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19"/>
        <w:numPr>
          <w:ilvl w:val="0"/>
          <w:numId w:val="19"/>
        </w:numPr>
        <w:pBdr/>
        <w:spacing/>
        <w:ind w:firstLine="567" w:left="0"/>
        <w:rPr>
          <w:szCs w:val="28"/>
        </w:rPr>
      </w:pPr>
      <w:r/>
      <w:bookmarkStart w:id="0" w:name="_Hlk203473080"/>
      <w:r>
        <w:rPr>
          <w:szCs w:val="28"/>
        </w:rPr>
        <w:t xml:space="preserve">Внести зміни до річного розпису видатків загального фонду Менськ</w:t>
      </w:r>
      <w:r>
        <w:rPr>
          <w:szCs w:val="28"/>
        </w:rPr>
        <w:t xml:space="preserve">ої</w:t>
      </w:r>
      <w:r>
        <w:rPr>
          <w:szCs w:val="28"/>
        </w:rPr>
        <w:t xml:space="preserve"> міськ</w:t>
      </w:r>
      <w:r>
        <w:rPr>
          <w:szCs w:val="28"/>
        </w:rPr>
        <w:t xml:space="preserve">ої</w:t>
      </w:r>
      <w:r>
        <w:rPr>
          <w:szCs w:val="28"/>
        </w:rPr>
        <w:t xml:space="preserve"> рад</w:t>
      </w:r>
      <w:r>
        <w:rPr>
          <w:szCs w:val="28"/>
        </w:rPr>
        <w:t xml:space="preserve">и по і</w:t>
      </w:r>
      <w:r>
        <w:rPr>
          <w:szCs w:val="28"/>
        </w:rPr>
        <w:t xml:space="preserve">нш</w:t>
      </w:r>
      <w:r>
        <w:rPr>
          <w:szCs w:val="28"/>
        </w:rPr>
        <w:t xml:space="preserve">ій</w:t>
      </w:r>
      <w:r>
        <w:rPr>
          <w:szCs w:val="28"/>
        </w:rPr>
        <w:t xml:space="preserve"> діяльн</w:t>
      </w:r>
      <w:r>
        <w:rPr>
          <w:szCs w:val="28"/>
        </w:rPr>
        <w:t xml:space="preserve">ості</w:t>
      </w:r>
      <w:r>
        <w:rPr>
          <w:szCs w:val="28"/>
        </w:rPr>
        <w:t xml:space="preserve"> у сфері державного управління</w:t>
      </w:r>
      <w:r>
        <w:rPr>
          <w:szCs w:val="28"/>
        </w:rPr>
        <w:t xml:space="preserve"> в частині фінансування Програми розвитку міжнародного співробітництва та партнерства Менської міської територіальної громади на 2025-2027 роки</w:t>
      </w:r>
      <w:r>
        <w:rPr>
          <w:szCs w:val="28"/>
        </w:rPr>
        <w:t xml:space="preserve">:</w:t>
      </w:r>
      <w:r>
        <w:rPr>
          <w:szCs w:val="28"/>
        </w:rPr>
        <w:t xml:space="preserve"> зменшити кошторисні призначення для оплати послуг (крім комунальних) на суму 29235,00 грн., відповідно на таку ж суму збільшити кошторисні призначення для оплати</w:t>
      </w:r>
      <w:r>
        <w:rPr>
          <w:szCs w:val="28"/>
        </w:rPr>
        <w:t xml:space="preserve"> видатків на</w:t>
      </w:r>
      <w:r>
        <w:rPr>
          <w:szCs w:val="28"/>
        </w:rPr>
        <w:t xml:space="preserve"> відряджен</w:t>
      </w:r>
      <w:r>
        <w:rPr>
          <w:szCs w:val="28"/>
        </w:rPr>
        <w:t xml:space="preserve">ня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(КПКВК 0110180 КЕКВ 2240 -29235,00 грн., КЕКВ 2250 +29235,00 грн.).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19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помісячного розпису видатків загального фонду Відділу культури Менської міської ради: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28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з н</w:t>
      </w:r>
      <w:r>
        <w:rPr>
          <w:szCs w:val="28"/>
        </w:rPr>
        <w:t xml:space="preserve">адання спеціалізованої освіти мистецькими школами</w:t>
      </w:r>
      <w:r>
        <w:rPr>
          <w:szCs w:val="28"/>
        </w:rPr>
        <w:t xml:space="preserve"> зменшити кошторисні призначення для придбання предметів, матеріалів, обладнання та інвентарю у серпні місяці на суму 5000,00 грн., відповідно збільшити кошторисні призначення за вказаним напрямком на таку ж суму в липні місяці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(КПКВК 1011080 КЕКВ 2210).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19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річного розпису видатків загального фонду Відділу культури Менської міської ради: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28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по забезпеченню діяльності палаців i будинків культури, клубів, центрів дозвілля та </w:t>
      </w:r>
      <w:r>
        <w:rPr>
          <w:szCs w:val="28"/>
        </w:rPr>
        <w:t xml:space="preserve">iнших</w:t>
      </w:r>
      <w:r>
        <w:rPr>
          <w:szCs w:val="28"/>
        </w:rPr>
        <w:t xml:space="preserve"> клубних закладів зменшити кошторисні призначення для оплати послуг (крім комунальних) на суму 3150,00 грн., відповідно збільшити на таку ж суму кошторисні призначення для інших поточних видатків 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(КПКВК 1014060 КЕКВ 2240 -3150,00 грн., КЕКВ 2800 +3150,00 грн.);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28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по з</w:t>
      </w:r>
      <w:r>
        <w:rPr>
          <w:szCs w:val="28"/>
        </w:rPr>
        <w:t xml:space="preserve">абезпеченн</w:t>
      </w:r>
      <w:r>
        <w:rPr>
          <w:szCs w:val="28"/>
        </w:rPr>
        <w:t xml:space="preserve">ю</w:t>
      </w:r>
      <w:r>
        <w:rPr>
          <w:szCs w:val="28"/>
        </w:rPr>
        <w:t xml:space="preserve"> діяльності інших закладів в галузі культури і мистецтва</w:t>
      </w:r>
      <w:r>
        <w:rPr>
          <w:szCs w:val="28"/>
        </w:rPr>
        <w:t xml:space="preserve"> зменшити кошторисні призначення для оплати послуг (крім комунальних) на суму 10000,00 грн., відповідно збільшити кошторисні </w:t>
      </w:r>
      <w:r>
        <w:rPr>
          <w:szCs w:val="28"/>
        </w:rPr>
        <w:t xml:space="preserve">призначення для придбання предметів, матеріа</w:t>
      </w:r>
      <w:r>
        <w:rPr>
          <w:szCs w:val="28"/>
        </w:rPr>
        <w:t xml:space="preserve">лів, обладнання та інвентарю на таку ж суму 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(КПКВК 1014081 КЕКВ 2240 -10000,00 грн., КЕКВ 2210 +10000,00 грн.).</w:t>
      </w:r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19"/>
        </w:numPr>
        <w:pBdr/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розпорядження Менської міської ради від 09 червня 2025 року № 163 виклавши пункт 3 в наступній редакції: </w:t>
      </w:r>
      <w:r>
        <w:rPr>
          <w:szCs w:val="28"/>
        </w:rPr>
      </w:r>
      <w:r>
        <w:rPr>
          <w:szCs w:val="28"/>
        </w:rPr>
      </w:r>
    </w:p>
    <w:p>
      <w:pPr>
        <w:pStyle w:val="919"/>
        <w:pBdr/>
        <w:spacing/>
        <w:ind w:left="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Внести зміни до помісячного розпису видатків загального фонду Відділу соціального захисту населення та охорони здоров’я в частині фінансування Комплексної програми підтримки та розвитку медичної допомоги, яка надається</w:t>
      </w:r>
      <w:r>
        <w:rPr>
          <w:szCs w:val="28"/>
        </w:rPr>
        <w:t xml:space="preserve"> в Менській міській територіальній громаді, на 2025-2027 роки, а саме: в плані використання бюджетних коштів зменшити кошторисні призначення у грудні місяці на суму 95000,00 грн., відповідно збільшити кошторисні призначення у червні місяці на таку ж суму (</w:t>
      </w:r>
      <w:r>
        <w:rPr>
          <w:szCs w:val="28"/>
        </w:rPr>
        <w:t xml:space="preserve">зменшити кошторисні призначення для оплати за </w:t>
      </w:r>
      <w:r>
        <w:rPr>
          <w:szCs w:val="28"/>
        </w:rPr>
        <w:t xml:space="preserve"> теплопостачання</w:t>
      </w:r>
      <w:r>
        <w:rPr>
          <w:szCs w:val="28"/>
        </w:rPr>
        <w:t xml:space="preserve"> та збільшити для оплати за електроенергію</w:t>
      </w:r>
      <w:r>
        <w:rPr>
          <w:szCs w:val="28"/>
        </w:rPr>
        <w:t xml:space="preserve">)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/>
      <w:bookmarkStart w:id="1" w:name="_GoBack"/>
      <w:r/>
      <w:bookmarkEnd w:id="1"/>
      <w:r>
        <w:rPr>
          <w:szCs w:val="28"/>
        </w:rPr>
        <w:t xml:space="preserve">(КПКВК МБ 0812010 КЕКВ 2610).</w:t>
      </w:r>
      <w:bookmarkEnd w:id="0"/>
      <w:r>
        <w:rPr>
          <w:szCs w:val="28"/>
        </w:rPr>
      </w:r>
      <w:r>
        <w:rPr>
          <w:szCs w:val="28"/>
        </w:rPr>
      </w:r>
    </w:p>
    <w:p>
      <w:pPr>
        <w:pStyle w:val="919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</w:t>
      </w:r>
      <w:r>
        <w:rPr>
          <w:color w:val="000000"/>
          <w:szCs w:val="28"/>
        </w:rPr>
        <w:t xml:space="preserve">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1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1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56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709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29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28013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ascii="Times New Roman" w:hAnsi="Times New Roman" w:eastAsia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2"/>
  </w:num>
  <w:num w:numId="5">
    <w:abstractNumId w:val="1"/>
  </w:num>
  <w:num w:numId="6">
    <w:abstractNumId w:val="24"/>
  </w:num>
  <w:num w:numId="7">
    <w:abstractNumId w:val="27"/>
  </w:num>
  <w:num w:numId="8">
    <w:abstractNumId w:val="8"/>
  </w:num>
  <w:num w:numId="9">
    <w:abstractNumId w:val="20"/>
  </w:num>
  <w:num w:numId="10">
    <w:abstractNumId w:val="14"/>
  </w:num>
  <w:num w:numId="11">
    <w:abstractNumId w:val="21"/>
  </w:num>
  <w:num w:numId="12">
    <w:abstractNumId w:val="12"/>
  </w:num>
  <w:num w:numId="13">
    <w:abstractNumId w:val="23"/>
  </w:num>
  <w:num w:numId="14">
    <w:abstractNumId w:val="3"/>
  </w:num>
  <w:num w:numId="15">
    <w:abstractNumId w:val="26"/>
  </w:num>
  <w:num w:numId="16">
    <w:abstractNumId w:val="13"/>
  </w:num>
  <w:num w:numId="17">
    <w:abstractNumId w:val="16"/>
  </w:num>
  <w:num w:numId="18">
    <w:abstractNumId w:val="7"/>
  </w:num>
  <w:num w:numId="19">
    <w:abstractNumId w:val="25"/>
  </w:num>
  <w:num w:numId="20">
    <w:abstractNumId w:val="6"/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4"/>
  </w:num>
  <w:num w:numId="26">
    <w:abstractNumId w:val="9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41">
    <w:name w:val="Intense Emphasis"/>
    <w:basedOn w:val="7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2">
    <w:name w:val="Intense Reference"/>
    <w:basedOn w:val="7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3">
    <w:name w:val="Subtle Emphasis"/>
    <w:basedOn w:val="7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4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745">
    <w:name w:val="Strong"/>
    <w:basedOn w:val="759"/>
    <w:uiPriority w:val="22"/>
    <w:qFormat/>
    <w:pPr>
      <w:pBdr/>
      <w:spacing/>
      <w:ind/>
    </w:pPr>
    <w:rPr>
      <w:b/>
      <w:bCs/>
    </w:rPr>
  </w:style>
  <w:style w:type="character" w:styleId="746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7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8">
    <w:name w:val="FollowedHyperlink"/>
    <w:basedOn w:val="7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50">
    <w:name w:val="Heading 1"/>
    <w:basedOn w:val="749"/>
    <w:next w:val="749"/>
    <w:link w:val="91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link w:val="9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2">
    <w:name w:val="Heading 3"/>
    <w:basedOn w:val="749"/>
    <w:next w:val="749"/>
    <w:link w:val="91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91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9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link w:val="91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56">
    <w:name w:val="Heading 7"/>
    <w:basedOn w:val="749"/>
    <w:next w:val="749"/>
    <w:link w:val="91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57">
    <w:name w:val="Heading 8"/>
    <w:basedOn w:val="749"/>
    <w:next w:val="749"/>
    <w:link w:val="91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58">
    <w:name w:val="Heading 9"/>
    <w:basedOn w:val="749"/>
    <w:next w:val="749"/>
    <w:link w:val="91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 w:customStyle="1">
    <w:name w:val="Heading 1 Char"/>
    <w:basedOn w:val="7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4" w:customStyle="1">
    <w:name w:val="Heading 3 Char"/>
    <w:basedOn w:val="75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5" w:customStyle="1">
    <w:name w:val="Heading 4 Char"/>
    <w:basedOn w:val="7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Heading 5 Char"/>
    <w:basedOn w:val="75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Heading 6 Char"/>
    <w:basedOn w:val="7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Heading 7 Char"/>
    <w:basedOn w:val="75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Heading 9 Char"/>
    <w:basedOn w:val="75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Title Char"/>
    <w:basedOn w:val="759"/>
    <w:uiPriority w:val="10"/>
    <w:pPr>
      <w:pBdr/>
      <w:spacing/>
      <w:ind/>
    </w:pPr>
    <w:rPr>
      <w:sz w:val="48"/>
      <w:szCs w:val="48"/>
    </w:rPr>
  </w:style>
  <w:style w:type="character" w:styleId="772" w:customStyle="1">
    <w:name w:val="Subtitle Char"/>
    <w:basedOn w:val="759"/>
    <w:uiPriority w:val="11"/>
    <w:pPr>
      <w:pBdr/>
      <w:spacing/>
      <w:ind/>
    </w:pPr>
    <w:rPr>
      <w:sz w:val="24"/>
      <w:szCs w:val="24"/>
    </w:rPr>
  </w:style>
  <w:style w:type="character" w:styleId="773" w:customStyle="1">
    <w:name w:val="Quote Char"/>
    <w:uiPriority w:val="29"/>
    <w:pPr>
      <w:pBdr/>
      <w:spacing/>
      <w:ind/>
    </w:pPr>
    <w:rPr>
      <w:i/>
    </w:rPr>
  </w:style>
  <w:style w:type="character" w:styleId="774" w:customStyle="1">
    <w:name w:val="Intense Quote Char"/>
    <w:uiPriority w:val="30"/>
    <w:pPr>
      <w:pBdr/>
      <w:spacing/>
      <w:ind/>
    </w:pPr>
    <w:rPr>
      <w:i/>
    </w:rPr>
  </w:style>
  <w:style w:type="character" w:styleId="775" w:customStyle="1">
    <w:name w:val="Header Char"/>
    <w:basedOn w:val="759"/>
    <w:uiPriority w:val="99"/>
    <w:pPr>
      <w:pBdr/>
      <w:spacing/>
      <w:ind/>
    </w:pPr>
  </w:style>
  <w:style w:type="character" w:styleId="776" w:customStyle="1">
    <w:name w:val="Footer Char"/>
    <w:basedOn w:val="759"/>
    <w:uiPriority w:val="99"/>
    <w:pPr>
      <w:pBdr/>
      <w:spacing/>
      <w:ind/>
    </w:pPr>
  </w:style>
  <w:style w:type="table" w:styleId="777" w:customStyle="1">
    <w:name w:val="Звичайна таблиця 1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Звичайна таблиця 2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Звичайна таблиця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Звичайна таблиця 4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Звичайна таблиця 5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я-сітка 1 (світл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я-сітка 2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я-сітка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Таблиця-сітка 4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Таблиця-сітка 5 (темн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я-сітка 6 (кольоров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я-сітка 7 (кольоров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я-список 1 (світл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Таблиця-список 2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Таблиця-список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Таблиця-список 4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Таблиця-список 5 (темн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я-список 6 (кольоров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Таблиця-список 7 (кольоров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6" w:customStyle="1">
    <w:name w:val="Footnote Text Char"/>
    <w:uiPriority w:val="99"/>
    <w:pPr>
      <w:pBdr/>
      <w:spacing/>
      <w:ind/>
    </w:pPr>
    <w:rPr>
      <w:sz w:val="18"/>
    </w:rPr>
  </w:style>
  <w:style w:type="character" w:styleId="797" w:customStyle="1">
    <w:name w:val="Endnote Text Char"/>
    <w:uiPriority w:val="99"/>
    <w:pPr>
      <w:pBdr/>
      <w:spacing/>
      <w:ind/>
    </w:pPr>
    <w:rPr>
      <w:sz w:val="20"/>
    </w:rPr>
  </w:style>
  <w:style w:type="paragraph" w:styleId="798">
    <w:name w:val="Caption"/>
    <w:basedOn w:val="749"/>
    <w:next w:val="7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9" w:customStyle="1">
    <w:name w:val="Caption Char"/>
    <w:uiPriority w:val="99"/>
    <w:pPr>
      <w:pBdr/>
      <w:spacing/>
      <w:ind/>
    </w:pPr>
  </w:style>
  <w:style w:type="paragraph" w:styleId="800">
    <w:name w:val="endnote text"/>
    <w:basedOn w:val="749"/>
    <w:link w:val="801"/>
    <w:uiPriority w:val="99"/>
    <w:semiHidden/>
    <w:unhideWhenUsed/>
    <w:pPr>
      <w:pBdr/>
      <w:spacing/>
      <w:ind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pPr>
      <w:pBdr/>
      <w:spacing/>
      <w:ind/>
    </w:pPr>
    <w:rPr>
      <w:sz w:val="20"/>
    </w:rPr>
  </w:style>
  <w:style w:type="character" w:styleId="802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paragraph" w:styleId="803">
    <w:name w:val="table of figures"/>
    <w:basedOn w:val="749"/>
    <w:next w:val="749"/>
    <w:uiPriority w:val="99"/>
    <w:unhideWhenUsed/>
    <w:pPr>
      <w:pBdr/>
      <w:spacing/>
      <w:ind/>
    </w:pPr>
  </w:style>
  <w:style w:type="table" w:styleId="804" w:customStyle="1">
    <w:name w:val="Table Grid Light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Звичайна таблиця 1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Звичайна таблиця 2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Звичайна таблиця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Звичайна таблиця 4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Звичайна таблиця 5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я-сітка 1 (світл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Таблиця-сітка 2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Таблиця-сітка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я-сітка 4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4 - Accent 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4 - Accent 2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 - Accent 3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5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4 - Accent 6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я-сітка 5 (темн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5 Dark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я-сітка 6 (кольоров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я-сітка 7 (кольорова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я-список 1 (світл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я-список 2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я-список 3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Таблиця-список 4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4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4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4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Таблиця-список 5 (темн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5 Dark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Таблиця-список 6 (кольоров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Таблиця-список 7 (кольоровий)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Заголовок 1 Знак"/>
    <w:basedOn w:val="759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1" w:customStyle="1">
    <w:name w:val="Заголовок 2 Знак"/>
    <w:basedOn w:val="759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2" w:customStyle="1">
    <w:name w:val="Заголовок 3 Знак"/>
    <w:basedOn w:val="759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13" w:customStyle="1">
    <w:name w:val="Заголовок 4 Знак"/>
    <w:basedOn w:val="759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Заголовок 5 Знак"/>
    <w:basedOn w:val="759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5" w:customStyle="1">
    <w:name w:val="Заголовок 6 Знак"/>
    <w:basedOn w:val="759"/>
    <w:link w:val="75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16" w:customStyle="1">
    <w:name w:val="Заголовок 7 Знак"/>
    <w:basedOn w:val="75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7" w:customStyle="1">
    <w:name w:val="Заголовок 8 Знак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18" w:customStyle="1">
    <w:name w:val="Заголовок 9 Знак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19">
    <w:name w:val="List Paragraph"/>
    <w:basedOn w:val="749"/>
    <w:uiPriority w:val="34"/>
    <w:qFormat/>
    <w:pPr>
      <w:pBdr/>
      <w:spacing/>
      <w:ind w:left="720"/>
      <w:contextualSpacing w:val="true"/>
    </w:pPr>
  </w:style>
  <w:style w:type="paragraph" w:styleId="920">
    <w:name w:val="No Spacing"/>
    <w:uiPriority w:val="1"/>
    <w:qFormat/>
    <w:pPr>
      <w:pBdr/>
      <w:spacing w:after="0" w:line="240" w:lineRule="auto"/>
      <w:ind/>
    </w:pPr>
  </w:style>
  <w:style w:type="paragraph" w:styleId="921">
    <w:name w:val="Title"/>
    <w:basedOn w:val="749"/>
    <w:next w:val="749"/>
    <w:link w:val="92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22" w:customStyle="1">
    <w:name w:val="Название Знак"/>
    <w:basedOn w:val="759"/>
    <w:link w:val="921"/>
    <w:uiPriority w:val="10"/>
    <w:pPr>
      <w:pBdr/>
      <w:spacing/>
      <w:ind/>
    </w:pPr>
    <w:rPr>
      <w:sz w:val="48"/>
      <w:szCs w:val="48"/>
    </w:rPr>
  </w:style>
  <w:style w:type="paragraph" w:styleId="923">
    <w:name w:val="Subtitle"/>
    <w:basedOn w:val="749"/>
    <w:next w:val="749"/>
    <w:link w:val="92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24" w:customStyle="1">
    <w:name w:val="Подзаголовок Знак"/>
    <w:basedOn w:val="759"/>
    <w:link w:val="923"/>
    <w:uiPriority w:val="11"/>
    <w:pPr>
      <w:pBdr/>
      <w:spacing/>
      <w:ind/>
    </w:pPr>
    <w:rPr>
      <w:sz w:val="24"/>
      <w:szCs w:val="24"/>
    </w:rPr>
  </w:style>
  <w:style w:type="paragraph" w:styleId="925">
    <w:name w:val="Quote"/>
    <w:basedOn w:val="749"/>
    <w:next w:val="749"/>
    <w:link w:val="926"/>
    <w:uiPriority w:val="29"/>
    <w:qFormat/>
    <w:pPr>
      <w:pBdr/>
      <w:spacing/>
      <w:ind w:right="720" w:left="720"/>
    </w:pPr>
    <w:rPr>
      <w:i/>
    </w:rPr>
  </w:style>
  <w:style w:type="character" w:styleId="926" w:customStyle="1">
    <w:name w:val="Цитата 2 Знак"/>
    <w:link w:val="925"/>
    <w:uiPriority w:val="29"/>
    <w:pPr>
      <w:pBdr/>
      <w:spacing/>
      <w:ind/>
    </w:pPr>
    <w:rPr>
      <w:i/>
    </w:rPr>
  </w:style>
  <w:style w:type="paragraph" w:styleId="927">
    <w:name w:val="Intense Quote"/>
    <w:basedOn w:val="749"/>
    <w:next w:val="749"/>
    <w:link w:val="9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28" w:customStyle="1">
    <w:name w:val="Выделенная цитата Знак"/>
    <w:link w:val="927"/>
    <w:uiPriority w:val="30"/>
    <w:pPr>
      <w:pBdr/>
      <w:spacing/>
      <w:ind/>
    </w:pPr>
    <w:rPr>
      <w:i/>
    </w:rPr>
  </w:style>
  <w:style w:type="paragraph" w:styleId="929">
    <w:name w:val="Header"/>
    <w:basedOn w:val="749"/>
    <w:link w:val="93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30" w:customStyle="1">
    <w:name w:val="Верхний колонтитул Знак"/>
    <w:basedOn w:val="759"/>
    <w:link w:val="929"/>
    <w:uiPriority w:val="99"/>
    <w:pPr>
      <w:pBdr/>
      <w:spacing/>
      <w:ind/>
    </w:pPr>
  </w:style>
  <w:style w:type="paragraph" w:styleId="931">
    <w:name w:val="Footer"/>
    <w:basedOn w:val="749"/>
    <w:link w:val="93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32" w:customStyle="1">
    <w:name w:val="Нижний колонтитул Знак"/>
    <w:basedOn w:val="759"/>
    <w:link w:val="931"/>
    <w:uiPriority w:val="99"/>
    <w:pPr>
      <w:pBdr/>
      <w:spacing/>
      <w:ind/>
    </w:pPr>
  </w:style>
  <w:style w:type="table" w:styleId="933">
    <w:name w:val="Table Grid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ned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6">
    <w:name w:val="footnote text"/>
    <w:basedOn w:val="749"/>
    <w:link w:val="957"/>
    <w:uiPriority w:val="99"/>
    <w:semiHidden/>
    <w:unhideWhenUsed/>
    <w:pPr>
      <w:pBdr/>
      <w:spacing w:after="40"/>
      <w:ind/>
    </w:pPr>
    <w:rPr>
      <w:sz w:val="18"/>
    </w:rPr>
  </w:style>
  <w:style w:type="character" w:styleId="957" w:customStyle="1">
    <w:name w:val="Текст сноски Знак"/>
    <w:link w:val="956"/>
    <w:uiPriority w:val="99"/>
    <w:pPr>
      <w:pBdr/>
      <w:spacing/>
      <w:ind/>
    </w:pPr>
    <w:rPr>
      <w:sz w:val="18"/>
    </w:rPr>
  </w:style>
  <w:style w:type="character" w:styleId="958">
    <w:name w:val="footnote reference"/>
    <w:basedOn w:val="759"/>
    <w:uiPriority w:val="99"/>
    <w:unhideWhenUsed/>
    <w:pPr>
      <w:pBdr/>
      <w:spacing/>
      <w:ind/>
    </w:pPr>
    <w:rPr>
      <w:vertAlign w:val="superscript"/>
    </w:rPr>
  </w:style>
  <w:style w:type="paragraph" w:styleId="959">
    <w:name w:val="toc 1"/>
    <w:basedOn w:val="749"/>
    <w:next w:val="749"/>
    <w:uiPriority w:val="39"/>
    <w:unhideWhenUsed/>
    <w:pPr>
      <w:pBdr/>
      <w:spacing w:after="57"/>
      <w:ind w:firstLine="0"/>
    </w:pPr>
  </w:style>
  <w:style w:type="paragraph" w:styleId="960">
    <w:name w:val="toc 2"/>
    <w:basedOn w:val="749"/>
    <w:next w:val="749"/>
    <w:uiPriority w:val="39"/>
    <w:unhideWhenUsed/>
    <w:pPr>
      <w:pBdr/>
      <w:spacing w:after="57"/>
      <w:ind w:firstLine="0" w:left="283"/>
    </w:pPr>
  </w:style>
  <w:style w:type="paragraph" w:styleId="961">
    <w:name w:val="toc 3"/>
    <w:basedOn w:val="749"/>
    <w:next w:val="749"/>
    <w:uiPriority w:val="39"/>
    <w:unhideWhenUsed/>
    <w:pPr>
      <w:pBdr/>
      <w:spacing w:after="57"/>
      <w:ind w:firstLine="0" w:left="567"/>
    </w:pPr>
  </w:style>
  <w:style w:type="paragraph" w:styleId="962">
    <w:name w:val="toc 4"/>
    <w:basedOn w:val="749"/>
    <w:next w:val="749"/>
    <w:uiPriority w:val="39"/>
    <w:unhideWhenUsed/>
    <w:pPr>
      <w:pBdr/>
      <w:spacing w:after="57"/>
      <w:ind w:firstLine="0" w:left="850"/>
    </w:pPr>
  </w:style>
  <w:style w:type="paragraph" w:styleId="963">
    <w:name w:val="toc 5"/>
    <w:basedOn w:val="749"/>
    <w:next w:val="749"/>
    <w:uiPriority w:val="39"/>
    <w:unhideWhenUsed/>
    <w:pPr>
      <w:pBdr/>
      <w:spacing w:after="57"/>
      <w:ind w:firstLine="0" w:left="1134"/>
    </w:pPr>
  </w:style>
  <w:style w:type="paragraph" w:styleId="964">
    <w:name w:val="toc 6"/>
    <w:basedOn w:val="749"/>
    <w:next w:val="749"/>
    <w:uiPriority w:val="39"/>
    <w:unhideWhenUsed/>
    <w:pPr>
      <w:pBdr/>
      <w:spacing w:after="57"/>
      <w:ind w:firstLine="0" w:left="1417"/>
    </w:pPr>
  </w:style>
  <w:style w:type="paragraph" w:styleId="965">
    <w:name w:val="toc 7"/>
    <w:basedOn w:val="749"/>
    <w:next w:val="749"/>
    <w:uiPriority w:val="39"/>
    <w:unhideWhenUsed/>
    <w:pPr>
      <w:pBdr/>
      <w:spacing w:after="57"/>
      <w:ind w:firstLine="0" w:left="1701"/>
    </w:pPr>
  </w:style>
  <w:style w:type="paragraph" w:styleId="966">
    <w:name w:val="toc 8"/>
    <w:basedOn w:val="749"/>
    <w:next w:val="749"/>
    <w:uiPriority w:val="39"/>
    <w:unhideWhenUsed/>
    <w:pPr>
      <w:pBdr/>
      <w:spacing w:after="57"/>
      <w:ind w:firstLine="0" w:left="1984"/>
    </w:pPr>
  </w:style>
  <w:style w:type="paragraph" w:styleId="967">
    <w:name w:val="toc 9"/>
    <w:basedOn w:val="749"/>
    <w:next w:val="749"/>
    <w:uiPriority w:val="39"/>
    <w:unhideWhenUsed/>
    <w:pPr>
      <w:pBdr/>
      <w:spacing w:after="57"/>
      <w:ind w:firstLine="0" w:left="2268"/>
    </w:pPr>
  </w:style>
  <w:style w:type="paragraph" w:styleId="968">
    <w:name w:val="TOC Heading"/>
    <w:uiPriority w:val="39"/>
    <w:unhideWhenUsed/>
    <w:pPr>
      <w:pBdr/>
      <w:spacing/>
      <w:ind/>
    </w:pPr>
  </w:style>
  <w:style w:type="paragraph" w:styleId="969">
    <w:name w:val="Balloon Text"/>
    <w:basedOn w:val="749"/>
    <w:link w:val="97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70" w:customStyle="1">
    <w:name w:val="Текст выноски Знак"/>
    <w:basedOn w:val="759"/>
    <w:link w:val="96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71" w:customStyle="1">
    <w:name w:val="docdata"/>
    <w:basedOn w:val="74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6A924A8-B74C-4A58-894E-1EAA9430F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456</cp:revision>
  <dcterms:created xsi:type="dcterms:W3CDTF">2023-11-21T13:30:00Z</dcterms:created>
  <dcterms:modified xsi:type="dcterms:W3CDTF">2025-07-18T11:56:13Z</dcterms:modified>
</cp:coreProperties>
</file>