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0"/>
        <w:pBdr/>
        <w:spacing/>
        <w:ind w:firstLine="567"/>
        <w:jc w:val="center"/>
        <w:rPr>
          <w:color w:val="000000"/>
        </w:rPr>
      </w:pPr>
      <w:r>
        <w:rPr>
          <w:color w:val="000000" w:themeColor="text1"/>
          <w:lang w:eastAsia="uk-UA"/>
        </w:rPr>
      </w:r>
      <w:r>
        <w:rPr>
          <w:color w:val="000000" w:themeColor="text1"/>
          <w:lang w:eastAsia="uk-UA"/>
        </w:rPr>
      </w:r>
      <w:r>
        <w:rPr>
          <w:color w:val="000000" w:themeColor="text1"/>
          <w:lang w:eastAsia="uk-UA"/>
        </w:rPr>
      </w:r>
      <w:r>
        <w:rPr>
          <w:color w:val="000000"/>
        </w:rPr>
      </w:r>
    </w:p>
    <w:p>
      <w:pPr>
        <w:pStyle w:val="890"/>
        <w:pBdr/>
        <w:spacing/>
        <w:ind w:firstLine="567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/>
        <w:ind/>
        <w:jc w:val="center"/>
        <w:rPr>
          <w:rFonts w:cs="Mangal"/>
          <w:color w:val="000000"/>
          <w:sz w:val="16"/>
        </w:rPr>
      </w:pPr>
      <w:r>
        <w:rPr>
          <w:rFonts w:cs="Mangal"/>
          <w:color w:val="000000"/>
          <w:sz w:val="16"/>
        </w:rPr>
      </w:r>
      <w:r>
        <w:rPr>
          <w:rFonts w:cs="Mangal"/>
          <w:color w:val="000000"/>
          <w:sz w:val="16"/>
        </w:rPr>
      </w:r>
    </w:p>
    <w:p>
      <w:pPr>
        <w:widowControl w:val="false"/>
        <w:pBdr/>
        <w:spacing/>
        <w:ind/>
        <w:jc w:val="center"/>
        <w:rPr>
          <w:rFonts w:cs="Mangal"/>
          <w:b/>
          <w:color w:val="000000"/>
          <w:szCs w:val="28"/>
          <w:lang w:eastAsia="hi-IN" w:bidi="hi-IN"/>
        </w:rPr>
      </w:pPr>
      <w:r>
        <w:rPr>
          <w:rFonts w:cs="Mangal"/>
          <w:b/>
          <w:color w:val="000000" w:themeColor="text1"/>
          <w:szCs w:val="28"/>
          <w:lang w:eastAsia="hi-IN" w:bidi="hi-IN"/>
        </w:rPr>
        <w:t xml:space="preserve">РОЗПОРЯДЖЕННЯ </w:t>
      </w:r>
      <w:r>
        <w:rPr>
          <w:rFonts w:cs="Mangal"/>
          <w:b/>
          <w:color w:val="000000"/>
          <w:szCs w:val="28"/>
          <w:lang w:eastAsia="hi-IN" w:bidi="hi-IN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/>
        <w:ind/>
        <w:rPr>
          <w:rFonts w:cs="Mangal"/>
          <w:color w:val="000000"/>
        </w:rPr>
      </w:pPr>
      <w:r>
        <w:rPr>
          <w:rFonts w:cs="Mangal"/>
          <w:color w:val="000000"/>
        </w:rPr>
      </w:r>
      <w:r>
        <w:rPr>
          <w:rFonts w:cs="Mangal"/>
          <w:color w:val="000000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/>
        <w:ind w:right="0" w:firstLine="0" w:left="0"/>
        <w:rPr>
          <w:rFonts w:cs="Mangal"/>
          <w:color w:val="000000" w:themeColor="text1"/>
          <w:szCs w:val="28"/>
          <w:lang w:eastAsia="hi-IN" w:bidi="hi-IN"/>
        </w:rPr>
      </w:pPr>
      <w:r>
        <w:rPr>
          <w:rFonts w:cs="Mangal"/>
          <w:color w:val="000000" w:themeColor="text1"/>
          <w:szCs w:val="28"/>
          <w:lang w:eastAsia="hi-IN" w:bidi="hi-IN"/>
        </w:rPr>
        <w:t xml:space="preserve">15</w:t>
      </w:r>
      <w:r>
        <w:rPr>
          <w:rFonts w:cs="Mangal"/>
          <w:color w:val="000000" w:themeColor="text1"/>
          <w:szCs w:val="28"/>
          <w:lang w:eastAsia="hi-IN" w:bidi="hi-IN"/>
        </w:rPr>
        <w:t xml:space="preserve"> </w:t>
      </w:r>
      <w:r>
        <w:rPr>
          <w:rFonts w:cs="Mangal"/>
          <w:color w:val="000000" w:themeColor="text1"/>
          <w:szCs w:val="28"/>
          <w:lang w:eastAsia="hi-IN" w:bidi="hi-IN"/>
        </w:rPr>
        <w:t xml:space="preserve">липн</w:t>
      </w:r>
      <w:r>
        <w:rPr>
          <w:rFonts w:cs="Mangal"/>
          <w:color w:val="000000" w:themeColor="text1"/>
          <w:szCs w:val="28"/>
          <w:lang w:eastAsia="hi-IN" w:bidi="hi-IN"/>
        </w:rPr>
        <w:t xml:space="preserve">я</w:t>
      </w:r>
      <w:r>
        <w:rPr>
          <w:rFonts w:cs="Mangal"/>
          <w:color w:val="000000" w:themeColor="text1"/>
          <w:szCs w:val="28"/>
          <w:lang w:eastAsia="hi-IN" w:bidi="hi-IN"/>
        </w:rPr>
        <w:t xml:space="preserve"> 202</w:t>
      </w:r>
      <w:r>
        <w:rPr>
          <w:rFonts w:cs="Mangal"/>
          <w:color w:val="000000" w:themeColor="text1"/>
          <w:szCs w:val="28"/>
          <w:lang w:eastAsia="hi-IN" w:bidi="hi-IN"/>
        </w:rPr>
        <w:t xml:space="preserve">5</w:t>
      </w:r>
      <w:r>
        <w:rPr>
          <w:rFonts w:cs="Mangal"/>
          <w:color w:val="000000" w:themeColor="text1"/>
          <w:szCs w:val="28"/>
          <w:lang w:eastAsia="hi-IN" w:bidi="hi-IN"/>
        </w:rPr>
        <w:t xml:space="preserve"> року</w:t>
      </w:r>
      <w:r>
        <w:rPr>
          <w:rFonts w:cs="Mangal"/>
          <w:color w:val="000000" w:themeColor="text1"/>
          <w:szCs w:val="28"/>
          <w:lang w:eastAsia="hi-IN" w:bidi="hi-IN"/>
        </w:rPr>
        <w:tab/>
        <w:t xml:space="preserve">м. Мена</w:t>
      </w:r>
      <w:r>
        <w:rPr>
          <w:rFonts w:cs="Mangal"/>
          <w:color w:val="000000" w:themeColor="text1"/>
          <w:szCs w:val="28"/>
          <w:lang w:eastAsia="hi-IN" w:bidi="hi-IN"/>
        </w:rPr>
        <w:tab/>
        <w:t xml:space="preserve">             № </w:t>
      </w:r>
      <w:r>
        <w:rPr>
          <w:rFonts w:cs="Mangal"/>
          <w:color w:val="000000" w:themeColor="text1"/>
          <w:szCs w:val="28"/>
          <w:lang w:eastAsia="hi-IN" w:bidi="hi-IN"/>
        </w:rPr>
        <w:t xml:space="preserve">193</w:t>
      </w:r>
      <w:r>
        <w:rPr>
          <w:rFonts w:cs="Mangal"/>
          <w:color w:val="000000" w:themeColor="text1"/>
          <w:szCs w:val="28"/>
          <w:lang w:eastAsia="hi-IN" w:bidi="hi-IN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/>
        <w:ind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Bdr/>
        <w:tabs>
          <w:tab w:val="clear" w:leader="none" w:pos="1134"/>
        </w:tabs>
        <w:spacing/>
        <w:ind w:right="5103" w:firstLine="0" w:left="0"/>
        <w:rPr>
          <w:b/>
          <w:color w:val="000000"/>
        </w:rPr>
      </w:pPr>
      <w:r>
        <w:rPr>
          <w:b/>
          <w:color w:val="000000"/>
        </w:rPr>
        <w:t xml:space="preserve">Про внесення змін до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загального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фонд</w:t>
      </w:r>
      <w:r>
        <w:rPr>
          <w:b/>
          <w:color w:val="000000"/>
        </w:rPr>
        <w:t xml:space="preserve">у</w:t>
      </w:r>
      <w:r>
        <w:rPr>
          <w:b/>
          <w:color w:val="000000"/>
        </w:rPr>
        <w:t xml:space="preserve"> бюджету Менської місько</w:t>
      </w:r>
      <w:r>
        <w:rPr>
          <w:b/>
          <w:color w:val="000000"/>
        </w:rPr>
        <w:t xml:space="preserve">ї територіальної громади на 202</w:t>
      </w:r>
      <w:r>
        <w:rPr>
          <w:b/>
          <w:color w:val="000000"/>
        </w:rPr>
        <w:t xml:space="preserve">5</w:t>
      </w:r>
      <w:r>
        <w:rPr>
          <w:b/>
          <w:color w:val="000000"/>
        </w:rPr>
        <w:t xml:space="preserve"> рік</w:t>
      </w:r>
      <w:r>
        <w:rPr>
          <w:b/>
          <w:color w:val="000000"/>
        </w:rPr>
      </w:r>
    </w:p>
    <w:p>
      <w:pPr>
        <w:pBdr/>
        <w:spacing/>
        <w:ind w:right="5528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Bdr>
          <w:between w:val="none" w:color="000000" w:sz="4" w:space="0"/>
        </w:pBdr>
        <w:tabs>
          <w:tab w:val="clear" w:leader="none" w:pos="1134"/>
        </w:tabs>
        <w:spacing w:line="253" w:lineRule="atLeast"/>
        <w:ind/>
        <w:rPr>
          <w:color w:val="000000"/>
          <w:szCs w:val="28"/>
        </w:rPr>
      </w:pPr>
      <w:r>
        <w:rPr>
          <w:color w:val="000000"/>
          <w:szCs w:val="28"/>
        </w:rPr>
        <w:t xml:space="preserve">Відповідно до положень Бюджетного кодексу України, ст. 42</w:t>
      </w:r>
      <w:r>
        <w:rPr>
          <w:color w:val="000000"/>
          <w:szCs w:val="28"/>
        </w:rPr>
        <w:t xml:space="preserve">, 50</w:t>
      </w:r>
      <w:r>
        <w:rPr>
          <w:color w:val="000000"/>
          <w:szCs w:val="28"/>
        </w:rPr>
        <w:t xml:space="preserve"> Закону України «Про місцеве самоврядування в Україні», рішення </w:t>
      </w:r>
      <w:r>
        <w:rPr>
          <w:color w:val="000000"/>
          <w:szCs w:val="28"/>
        </w:rPr>
        <w:t xml:space="preserve">5</w:t>
      </w:r>
      <w:r>
        <w:rPr>
          <w:color w:val="000000"/>
          <w:szCs w:val="28"/>
        </w:rPr>
        <w:t xml:space="preserve">6</w:t>
      </w:r>
      <w:r>
        <w:rPr>
          <w:color w:val="000000"/>
          <w:szCs w:val="28"/>
        </w:rPr>
        <w:t xml:space="preserve"> сесії Менської міської ради 8 скликання від 1</w:t>
      </w:r>
      <w:r>
        <w:rPr>
          <w:color w:val="000000"/>
          <w:szCs w:val="28"/>
        </w:rPr>
        <w:t xml:space="preserve">9</w:t>
      </w:r>
      <w:r>
        <w:rPr>
          <w:color w:val="000000"/>
          <w:szCs w:val="28"/>
        </w:rPr>
        <w:t xml:space="preserve"> грудня 202</w:t>
      </w:r>
      <w:r>
        <w:rPr>
          <w:color w:val="000000"/>
          <w:szCs w:val="28"/>
        </w:rPr>
        <w:t xml:space="preserve">4</w:t>
      </w:r>
      <w:r>
        <w:rPr>
          <w:color w:val="000000"/>
          <w:szCs w:val="28"/>
        </w:rPr>
        <w:t xml:space="preserve"> року № </w:t>
      </w:r>
      <w:r>
        <w:rPr>
          <w:color w:val="000000"/>
          <w:szCs w:val="28"/>
        </w:rPr>
        <w:t xml:space="preserve">7</w:t>
      </w:r>
      <w:r>
        <w:rPr>
          <w:color w:val="000000"/>
          <w:szCs w:val="28"/>
        </w:rPr>
        <w:t xml:space="preserve">50</w:t>
      </w:r>
      <w:r>
        <w:rPr>
          <w:color w:val="000000"/>
          <w:szCs w:val="28"/>
        </w:rPr>
        <w:t xml:space="preserve"> «Про бюджет Менської міської територіальної громади на 202</w:t>
      </w:r>
      <w:r>
        <w:rPr>
          <w:color w:val="000000"/>
          <w:szCs w:val="28"/>
        </w:rPr>
        <w:t xml:space="preserve">5</w:t>
      </w:r>
      <w:r>
        <w:rPr>
          <w:color w:val="000000"/>
          <w:szCs w:val="28"/>
        </w:rPr>
        <w:t xml:space="preserve"> рік</w:t>
      </w:r>
      <w:r>
        <w:rPr>
          <w:color w:val="000000"/>
          <w:szCs w:val="28"/>
        </w:rPr>
        <w:t xml:space="preserve"> (код бюджету 2551700000)</w:t>
      </w:r>
      <w:r>
        <w:rPr>
          <w:color w:val="000000"/>
          <w:szCs w:val="28"/>
        </w:rPr>
        <w:t xml:space="preserve">», звернен</w:t>
      </w:r>
      <w:r>
        <w:rPr>
          <w:color w:val="000000"/>
          <w:szCs w:val="28"/>
        </w:rPr>
        <w:t xml:space="preserve">ня</w:t>
      </w:r>
      <w:r>
        <w:rPr>
          <w:color w:val="000000"/>
          <w:szCs w:val="28"/>
        </w:rPr>
        <w:t xml:space="preserve"> головн</w:t>
      </w:r>
      <w:r>
        <w:rPr>
          <w:color w:val="000000"/>
          <w:szCs w:val="28"/>
        </w:rPr>
        <w:t xml:space="preserve">ого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розпорядник</w:t>
      </w:r>
      <w:r>
        <w:rPr>
          <w:color w:val="000000"/>
          <w:szCs w:val="28"/>
        </w:rPr>
        <w:t xml:space="preserve">а</w:t>
      </w:r>
      <w:r>
        <w:rPr>
          <w:color w:val="000000"/>
          <w:szCs w:val="28"/>
        </w:rPr>
        <w:t xml:space="preserve"> бюджетних коштів:</w:t>
      </w:r>
      <w:r>
        <w:rPr>
          <w:color w:val="000000"/>
          <w:szCs w:val="28"/>
        </w:rPr>
      </w:r>
    </w:p>
    <w:p>
      <w:pPr>
        <w:pStyle w:val="889"/>
        <w:numPr>
          <w:ilvl w:val="0"/>
          <w:numId w:val="19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/>
      <w:bookmarkStart w:id="0" w:name="_Hlk203472225"/>
      <w:r>
        <w:rPr>
          <w:color w:val="000000"/>
          <w:szCs w:val="28"/>
          <w:lang w:eastAsia="uk-UA"/>
        </w:rPr>
        <w:t xml:space="preserve">Внести зміни до </w:t>
      </w:r>
      <w:r>
        <w:rPr>
          <w:color w:val="000000"/>
          <w:szCs w:val="28"/>
          <w:lang w:eastAsia="uk-UA"/>
        </w:rPr>
        <w:t xml:space="preserve">помісячн</w:t>
      </w:r>
      <w:r>
        <w:rPr>
          <w:color w:val="000000"/>
          <w:szCs w:val="28"/>
          <w:lang w:eastAsia="uk-UA"/>
        </w:rPr>
        <w:t xml:space="preserve">ого розпису видатків загального фонду </w:t>
      </w:r>
      <w:bookmarkEnd w:id="0"/>
      <w:r>
        <w:rPr>
          <w:color w:val="000000"/>
          <w:szCs w:val="28"/>
          <w:lang w:eastAsia="uk-UA"/>
        </w:rPr>
        <w:t xml:space="preserve">по </w:t>
      </w:r>
      <w:r>
        <w:rPr>
          <w:color w:val="000000"/>
          <w:szCs w:val="28"/>
          <w:lang w:eastAsia="uk-UA"/>
        </w:rPr>
        <w:t xml:space="preserve">Відділу освіти</w:t>
      </w:r>
      <w:r>
        <w:rPr>
          <w:color w:val="000000"/>
          <w:szCs w:val="28"/>
          <w:lang w:eastAsia="uk-UA"/>
        </w:rPr>
        <w:t xml:space="preserve"> Менської міської ради</w:t>
      </w:r>
      <w:r>
        <w:rPr>
          <w:color w:val="000000"/>
          <w:szCs w:val="28"/>
          <w:lang w:eastAsia="uk-UA"/>
        </w:rPr>
        <w:t xml:space="preserve">, а саме</w:t>
      </w:r>
      <w:r>
        <w:rPr>
          <w:color w:val="000000"/>
          <w:szCs w:val="28"/>
          <w:lang w:eastAsia="uk-UA"/>
        </w:rPr>
        <w:t xml:space="preserve">:</w:t>
      </w:r>
      <w:r>
        <w:rPr>
          <w:color w:val="000000"/>
          <w:szCs w:val="28"/>
          <w:lang w:eastAsia="uk-UA"/>
        </w:rPr>
      </w:r>
    </w:p>
    <w:p>
      <w:pPr>
        <w:pStyle w:val="889"/>
        <w:numPr>
          <w:ilvl w:val="0"/>
          <w:numId w:val="27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к</w:t>
      </w:r>
      <w:r>
        <w:rPr>
          <w:color w:val="000000"/>
          <w:szCs w:val="28"/>
          <w:lang w:eastAsia="uk-UA"/>
        </w:rPr>
        <w:t xml:space="preserve">ерівництво і управління у відповідній сфері у містах (місті Києві), селищах, селах, територіальних громадах</w:t>
      </w:r>
      <w:r>
        <w:rPr>
          <w:color w:val="000000"/>
          <w:szCs w:val="28"/>
          <w:lang w:eastAsia="uk-UA"/>
        </w:rPr>
        <w:t xml:space="preserve">, </w:t>
      </w:r>
      <w:r>
        <w:rPr>
          <w:rFonts w:eastAsia="Calibri"/>
          <w:szCs w:val="28"/>
        </w:rPr>
        <w:t xml:space="preserve">в частині видатків на </w:t>
      </w:r>
      <w:r>
        <w:rPr>
          <w:rFonts w:eastAsia="Calibri"/>
          <w:szCs w:val="28"/>
        </w:rPr>
        <w:t xml:space="preserve">нарахування на оплату праці</w:t>
      </w:r>
      <w:r>
        <w:rPr>
          <w:color w:val="000000"/>
          <w:szCs w:val="28"/>
          <w:lang w:eastAsia="uk-UA"/>
        </w:rPr>
        <w:t xml:space="preserve">:</w:t>
      </w:r>
      <w:r>
        <w:rPr>
          <w:color w:val="000000"/>
          <w:szCs w:val="28"/>
          <w:lang w:eastAsia="uk-UA"/>
        </w:rPr>
        <w:t xml:space="preserve"> зменшити кошторисні призначення</w:t>
      </w:r>
      <w:r>
        <w:rPr>
          <w:rFonts w:eastAsia="Calibri"/>
          <w:szCs w:val="28"/>
        </w:rPr>
        <w:t xml:space="preserve"> в сумі </w:t>
      </w:r>
      <w:r>
        <w:rPr>
          <w:rFonts w:eastAsia="Calibri"/>
          <w:szCs w:val="28"/>
        </w:rPr>
        <w:t xml:space="preserve">14000</w:t>
      </w:r>
      <w:r>
        <w:rPr>
          <w:rFonts w:eastAsia="Calibri"/>
          <w:szCs w:val="28"/>
        </w:rPr>
        <w:t xml:space="preserve">,00 грн </w:t>
      </w:r>
      <w:r>
        <w:rPr>
          <w:rFonts w:eastAsia="Calibri"/>
          <w:szCs w:val="28"/>
        </w:rPr>
        <w:t xml:space="preserve">в жовтні  місяці,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збільшити кошторисні призначення в сумі </w:t>
      </w:r>
      <w:r>
        <w:rPr>
          <w:color w:val="000000"/>
          <w:szCs w:val="28"/>
          <w:lang w:eastAsia="uk-UA"/>
        </w:rPr>
        <w:t xml:space="preserve">140</w:t>
      </w:r>
      <w:r>
        <w:rPr>
          <w:color w:val="000000"/>
          <w:szCs w:val="28"/>
          <w:lang w:eastAsia="uk-UA"/>
        </w:rPr>
        <w:t xml:space="preserve">00</w:t>
      </w:r>
      <w:r>
        <w:rPr>
          <w:color w:val="000000"/>
          <w:szCs w:val="28"/>
          <w:lang w:eastAsia="uk-UA"/>
        </w:rPr>
        <w:t xml:space="preserve">,00 грн в липні місяці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(КПКВК 061</w:t>
      </w:r>
      <w:r>
        <w:rPr>
          <w:color w:val="000000"/>
          <w:szCs w:val="28"/>
          <w:lang w:eastAsia="uk-UA"/>
        </w:rPr>
        <w:t xml:space="preserve">016</w:t>
      </w:r>
      <w:r>
        <w:rPr>
          <w:color w:val="000000"/>
          <w:szCs w:val="28"/>
          <w:lang w:eastAsia="uk-UA"/>
        </w:rPr>
        <w:t xml:space="preserve">0 КЕКВ 2</w:t>
      </w:r>
      <w:r>
        <w:rPr>
          <w:color w:val="000000"/>
          <w:szCs w:val="28"/>
          <w:lang w:eastAsia="uk-UA"/>
        </w:rPr>
        <w:t xml:space="preserve">1</w:t>
      </w:r>
      <w:r>
        <w:rPr>
          <w:color w:val="000000"/>
          <w:szCs w:val="28"/>
          <w:lang w:eastAsia="uk-UA"/>
        </w:rPr>
        <w:t xml:space="preserve">20</w:t>
      </w:r>
      <w:r>
        <w:rPr>
          <w:color w:val="000000"/>
          <w:szCs w:val="28"/>
          <w:lang w:eastAsia="uk-UA"/>
        </w:rPr>
        <w:t xml:space="preserve">)</w:t>
      </w:r>
      <w:r>
        <w:rPr>
          <w:color w:val="000000"/>
          <w:szCs w:val="28"/>
          <w:lang w:eastAsia="uk-UA"/>
        </w:rPr>
        <w:t xml:space="preserve">;</w:t>
      </w:r>
      <w:r>
        <w:rPr>
          <w:color w:val="000000"/>
          <w:szCs w:val="28"/>
          <w:lang w:eastAsia="uk-UA"/>
        </w:rPr>
      </w:r>
    </w:p>
    <w:p>
      <w:pPr>
        <w:pStyle w:val="889"/>
        <w:numPr>
          <w:ilvl w:val="0"/>
          <w:numId w:val="27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наданн</w:t>
      </w:r>
      <w:r>
        <w:rPr>
          <w:color w:val="000000"/>
          <w:szCs w:val="28"/>
          <w:lang w:eastAsia="uk-UA"/>
        </w:rPr>
        <w:t xml:space="preserve">я</w:t>
      </w:r>
      <w:r>
        <w:rPr>
          <w:color w:val="000000"/>
          <w:szCs w:val="28"/>
          <w:lang w:eastAsia="uk-UA"/>
        </w:rPr>
        <w:t xml:space="preserve"> дошкільної освіти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в частині видатків на </w:t>
      </w:r>
      <w:r>
        <w:rPr>
          <w:rFonts w:eastAsia="Calibri"/>
          <w:szCs w:val="28"/>
        </w:rPr>
        <w:t xml:space="preserve">заробітну плату</w:t>
      </w:r>
      <w:r>
        <w:rPr>
          <w:color w:val="000000"/>
          <w:szCs w:val="28"/>
          <w:lang w:eastAsia="uk-UA"/>
        </w:rPr>
        <w:t xml:space="preserve">:</w:t>
      </w:r>
      <w:r>
        <w:rPr>
          <w:color w:val="000000"/>
          <w:szCs w:val="28"/>
          <w:lang w:eastAsia="uk-UA"/>
        </w:rPr>
        <w:t xml:space="preserve"> зменшити кошторисні призначення</w:t>
      </w:r>
      <w:r>
        <w:rPr>
          <w:rFonts w:eastAsia="Calibri"/>
          <w:szCs w:val="28"/>
        </w:rPr>
        <w:t xml:space="preserve"> в сумі </w:t>
      </w:r>
      <w:r>
        <w:rPr>
          <w:rFonts w:eastAsia="Calibri"/>
          <w:szCs w:val="28"/>
        </w:rPr>
        <w:t xml:space="preserve">8175</w:t>
      </w:r>
      <w:r>
        <w:rPr>
          <w:rFonts w:eastAsia="Calibri"/>
          <w:szCs w:val="28"/>
        </w:rPr>
        <w:t xml:space="preserve">,00 грн в</w:t>
      </w:r>
      <w:r>
        <w:rPr>
          <w:rFonts w:eastAsia="Calibri"/>
          <w:szCs w:val="28"/>
        </w:rPr>
        <w:t xml:space="preserve"> серпні місяці, в сумі 22239,00 в вересні, в сумі 29242,00 в жовтні, в сумі 622962,00 в листопаді</w:t>
      </w:r>
      <w:r>
        <w:rPr>
          <w:rFonts w:eastAsia="Calibri"/>
          <w:szCs w:val="28"/>
        </w:rPr>
        <w:t xml:space="preserve"> та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176982</w:t>
      </w:r>
      <w:r>
        <w:rPr>
          <w:rFonts w:eastAsia="Calibri"/>
          <w:szCs w:val="28"/>
        </w:rPr>
        <w:t xml:space="preserve">,00 грн в грудні місяці</w:t>
      </w:r>
      <w:r>
        <w:rPr>
          <w:color w:val="000000"/>
          <w:szCs w:val="28"/>
          <w:lang w:eastAsia="uk-UA"/>
        </w:rPr>
        <w:t xml:space="preserve">,  збільшити кошторисні призначення в сумі </w:t>
      </w:r>
      <w:r>
        <w:rPr>
          <w:color w:val="000000"/>
          <w:szCs w:val="28"/>
          <w:lang w:eastAsia="uk-UA"/>
        </w:rPr>
        <w:t xml:space="preserve">859600</w:t>
      </w:r>
      <w:r>
        <w:rPr>
          <w:color w:val="000000"/>
          <w:szCs w:val="28"/>
          <w:lang w:eastAsia="uk-UA"/>
        </w:rPr>
        <w:t xml:space="preserve">,00 грн в липні місяці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(КПКВК 0611010 КЕКВ 2</w:t>
      </w:r>
      <w:r>
        <w:rPr>
          <w:color w:val="000000"/>
          <w:szCs w:val="28"/>
          <w:lang w:eastAsia="uk-UA"/>
        </w:rPr>
        <w:t xml:space="preserve">111</w:t>
      </w:r>
      <w:r>
        <w:rPr>
          <w:color w:val="000000"/>
          <w:szCs w:val="28"/>
          <w:lang w:eastAsia="uk-UA"/>
        </w:rPr>
        <w:t xml:space="preserve">)</w:t>
      </w:r>
      <w:r>
        <w:rPr>
          <w:color w:val="000000"/>
          <w:szCs w:val="28"/>
          <w:lang w:eastAsia="uk-UA"/>
        </w:rPr>
        <w:t xml:space="preserve">;</w:t>
      </w:r>
      <w:r>
        <w:rPr>
          <w:color w:val="000000"/>
          <w:szCs w:val="28"/>
          <w:lang w:eastAsia="uk-UA"/>
        </w:rPr>
      </w:r>
    </w:p>
    <w:p>
      <w:pPr>
        <w:pStyle w:val="889"/>
        <w:numPr>
          <w:ilvl w:val="0"/>
          <w:numId w:val="27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наданн</w:t>
      </w:r>
      <w:r>
        <w:rPr>
          <w:color w:val="000000"/>
          <w:szCs w:val="28"/>
          <w:lang w:eastAsia="uk-UA"/>
        </w:rPr>
        <w:t xml:space="preserve">я</w:t>
      </w:r>
      <w:r>
        <w:rPr>
          <w:color w:val="000000"/>
          <w:szCs w:val="28"/>
          <w:lang w:eastAsia="uk-UA"/>
        </w:rPr>
        <w:t xml:space="preserve"> дошкільної освіти</w:t>
      </w:r>
      <w:r>
        <w:rPr>
          <w:rFonts w:eastAsia="Calibri"/>
          <w:szCs w:val="28"/>
        </w:rPr>
        <w:t xml:space="preserve"> </w:t>
      </w:r>
      <w:bookmarkStart w:id="1" w:name="_Hlk203471597"/>
      <w:r>
        <w:rPr>
          <w:rFonts w:eastAsia="Calibri"/>
          <w:szCs w:val="28"/>
        </w:rPr>
        <w:t xml:space="preserve">в частині видатків на </w:t>
      </w:r>
      <w:r>
        <w:rPr>
          <w:rFonts w:eastAsia="Calibri"/>
          <w:szCs w:val="28"/>
        </w:rPr>
        <w:t xml:space="preserve">нарахування на о</w:t>
      </w:r>
      <w:r>
        <w:rPr>
          <w:rFonts w:eastAsia="Calibri"/>
          <w:szCs w:val="28"/>
        </w:rPr>
        <w:t xml:space="preserve">плату</w:t>
      </w:r>
      <w:r>
        <w:rPr>
          <w:rFonts w:eastAsia="Calibri"/>
          <w:szCs w:val="28"/>
        </w:rPr>
        <w:t xml:space="preserve"> праці</w:t>
      </w:r>
      <w:r>
        <w:rPr>
          <w:color w:val="000000"/>
          <w:szCs w:val="28"/>
          <w:lang w:eastAsia="uk-UA"/>
        </w:rPr>
        <w:t xml:space="preserve">:</w:t>
      </w:r>
      <w:r>
        <w:rPr>
          <w:color w:val="000000"/>
          <w:szCs w:val="28"/>
          <w:lang w:eastAsia="uk-UA"/>
        </w:rPr>
        <w:t xml:space="preserve"> зменшити кошторисні призначення</w:t>
      </w:r>
      <w:r>
        <w:rPr>
          <w:rFonts w:eastAsia="Calibri"/>
          <w:szCs w:val="28"/>
        </w:rPr>
        <w:t xml:space="preserve"> в сумі </w:t>
      </w:r>
      <w:r>
        <w:rPr>
          <w:rFonts w:eastAsia="Calibri"/>
          <w:szCs w:val="28"/>
        </w:rPr>
        <w:t xml:space="preserve">33</w:t>
      </w:r>
      <w:r>
        <w:rPr>
          <w:rFonts w:eastAsia="Calibri"/>
          <w:szCs w:val="28"/>
        </w:rPr>
        <w:t xml:space="preserve">,00 грн </w:t>
      </w:r>
      <w:bookmarkEnd w:id="1"/>
      <w:r>
        <w:rPr>
          <w:rFonts w:eastAsia="Calibri"/>
          <w:szCs w:val="28"/>
        </w:rPr>
        <w:t xml:space="preserve">в</w:t>
      </w:r>
      <w:r>
        <w:rPr>
          <w:rFonts w:eastAsia="Calibri"/>
          <w:szCs w:val="28"/>
        </w:rPr>
        <w:t xml:space="preserve"> вересні</w:t>
      </w:r>
      <w:r>
        <w:rPr>
          <w:rFonts w:eastAsia="Calibri"/>
          <w:szCs w:val="28"/>
        </w:rPr>
        <w:t xml:space="preserve"> місяці</w:t>
      </w:r>
      <w:r>
        <w:rPr>
          <w:rFonts w:eastAsia="Calibri"/>
          <w:szCs w:val="28"/>
        </w:rPr>
        <w:t xml:space="preserve">, в сумі </w:t>
      </w:r>
      <w:r>
        <w:rPr>
          <w:rFonts w:eastAsia="Calibri"/>
          <w:szCs w:val="28"/>
        </w:rPr>
        <w:t xml:space="preserve">7895</w:t>
      </w:r>
      <w:r>
        <w:rPr>
          <w:rFonts w:eastAsia="Calibri"/>
          <w:szCs w:val="28"/>
        </w:rPr>
        <w:t xml:space="preserve">,00 в жовтні, в сумі </w:t>
      </w:r>
      <w:r>
        <w:rPr>
          <w:rFonts w:eastAsia="Calibri"/>
          <w:szCs w:val="28"/>
        </w:rPr>
        <w:t xml:space="preserve">144564</w:t>
      </w:r>
      <w:r>
        <w:rPr>
          <w:rFonts w:eastAsia="Calibri"/>
          <w:szCs w:val="28"/>
        </w:rPr>
        <w:t xml:space="preserve">,00 в листопаді та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3</w:t>
      </w:r>
      <w:r>
        <w:rPr>
          <w:rFonts w:eastAsia="Calibri"/>
          <w:szCs w:val="28"/>
        </w:rPr>
        <w:t xml:space="preserve">7</w:t>
      </w:r>
      <w:r>
        <w:rPr>
          <w:rFonts w:eastAsia="Calibri"/>
          <w:szCs w:val="28"/>
        </w:rPr>
        <w:t xml:space="preserve">308</w:t>
      </w:r>
      <w:r>
        <w:rPr>
          <w:rFonts w:eastAsia="Calibri"/>
          <w:szCs w:val="28"/>
        </w:rPr>
        <w:t xml:space="preserve">,00 грн в грудні місяці</w:t>
      </w:r>
      <w:r>
        <w:rPr>
          <w:color w:val="000000"/>
          <w:szCs w:val="28"/>
          <w:lang w:eastAsia="uk-UA"/>
        </w:rPr>
        <w:t xml:space="preserve">,  збільшити кошторисні призначення в сумі </w:t>
      </w:r>
      <w:r>
        <w:rPr>
          <w:color w:val="000000"/>
          <w:szCs w:val="28"/>
          <w:lang w:eastAsia="uk-UA"/>
        </w:rPr>
        <w:t xml:space="preserve">1</w:t>
      </w:r>
      <w:r>
        <w:rPr>
          <w:color w:val="000000"/>
          <w:szCs w:val="28"/>
          <w:lang w:eastAsia="uk-UA"/>
        </w:rPr>
        <w:t xml:space="preserve">89</w:t>
      </w:r>
      <w:r>
        <w:rPr>
          <w:color w:val="000000"/>
          <w:szCs w:val="28"/>
          <w:lang w:eastAsia="uk-UA"/>
        </w:rPr>
        <w:t xml:space="preserve">8</w:t>
      </w:r>
      <w:r>
        <w:rPr>
          <w:color w:val="000000"/>
          <w:szCs w:val="28"/>
          <w:lang w:eastAsia="uk-UA"/>
        </w:rPr>
        <w:t xml:space="preserve">00</w:t>
      </w:r>
      <w:r>
        <w:rPr>
          <w:color w:val="000000"/>
          <w:szCs w:val="28"/>
          <w:lang w:eastAsia="uk-UA"/>
        </w:rPr>
        <w:t xml:space="preserve">,00 грн в липні місяці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(КПКВК 0611010 КЕКВ 2</w:t>
      </w:r>
      <w:r>
        <w:rPr>
          <w:color w:val="000000"/>
          <w:szCs w:val="28"/>
          <w:lang w:eastAsia="uk-UA"/>
        </w:rPr>
        <w:t xml:space="preserve">1</w:t>
      </w:r>
      <w:r>
        <w:rPr>
          <w:color w:val="000000"/>
          <w:szCs w:val="28"/>
          <w:lang w:eastAsia="uk-UA"/>
        </w:rPr>
        <w:t xml:space="preserve">20</w:t>
      </w:r>
      <w:r>
        <w:rPr>
          <w:color w:val="000000"/>
          <w:szCs w:val="28"/>
          <w:lang w:eastAsia="uk-UA"/>
        </w:rPr>
        <w:t xml:space="preserve">)</w:t>
      </w:r>
      <w:r>
        <w:rPr>
          <w:color w:val="000000"/>
          <w:szCs w:val="28"/>
          <w:lang w:eastAsia="uk-UA"/>
        </w:rPr>
        <w:t xml:space="preserve">;</w:t>
      </w:r>
      <w:r>
        <w:rPr>
          <w:color w:val="000000"/>
          <w:szCs w:val="28"/>
          <w:lang w:eastAsia="uk-UA"/>
        </w:rPr>
      </w:r>
    </w:p>
    <w:p>
      <w:pPr>
        <w:pStyle w:val="889"/>
        <w:numPr>
          <w:ilvl w:val="0"/>
          <w:numId w:val="27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/>
      <w:bookmarkStart w:id="2" w:name="_Hlk203467473"/>
      <w:r>
        <w:rPr>
          <w:color w:val="000000"/>
          <w:szCs w:val="28"/>
          <w:lang w:eastAsia="uk-UA"/>
        </w:rPr>
        <w:t xml:space="preserve">наданн</w:t>
      </w:r>
      <w:r>
        <w:rPr>
          <w:color w:val="000000"/>
          <w:szCs w:val="28"/>
          <w:lang w:eastAsia="uk-UA"/>
        </w:rPr>
        <w:t xml:space="preserve">я</w:t>
      </w:r>
      <w:r>
        <w:rPr>
          <w:color w:val="000000"/>
          <w:szCs w:val="28"/>
          <w:lang w:eastAsia="uk-UA"/>
        </w:rPr>
        <w:t xml:space="preserve"> дошкільної освіти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в частині видатків на придбання предметів, матеріалів та інвентарю</w:t>
      </w:r>
      <w:r>
        <w:rPr>
          <w:color w:val="000000"/>
          <w:szCs w:val="28"/>
          <w:lang w:eastAsia="uk-UA"/>
        </w:rPr>
        <w:t xml:space="preserve">:</w:t>
      </w:r>
      <w:r>
        <w:rPr>
          <w:color w:val="000000"/>
          <w:szCs w:val="28"/>
          <w:lang w:eastAsia="uk-UA"/>
        </w:rPr>
        <w:t xml:space="preserve"> </w:t>
      </w:r>
      <w:bookmarkStart w:id="3" w:name="_Hlk202518471"/>
      <w:r>
        <w:rPr>
          <w:color w:val="000000"/>
          <w:szCs w:val="28"/>
          <w:lang w:eastAsia="uk-UA"/>
        </w:rPr>
        <w:t xml:space="preserve">зменшити кошторисні призначення</w:t>
      </w:r>
      <w:r>
        <w:rPr>
          <w:rFonts w:eastAsia="Calibri"/>
          <w:szCs w:val="28"/>
        </w:rPr>
        <w:t xml:space="preserve"> в сумі </w:t>
      </w:r>
      <w:r>
        <w:rPr>
          <w:rFonts w:eastAsia="Calibri"/>
          <w:szCs w:val="28"/>
        </w:rPr>
        <w:t xml:space="preserve">5000</w:t>
      </w:r>
      <w:r>
        <w:rPr>
          <w:rFonts w:eastAsia="Calibri"/>
          <w:szCs w:val="28"/>
        </w:rPr>
        <w:t xml:space="preserve">,00 грн в листопаді місяці</w:t>
      </w:r>
      <w:r>
        <w:rPr>
          <w:rFonts w:eastAsia="Calibri"/>
          <w:szCs w:val="28"/>
        </w:rPr>
        <w:t xml:space="preserve"> та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2000</w:t>
      </w:r>
      <w:r>
        <w:rPr>
          <w:rFonts w:eastAsia="Calibri"/>
          <w:szCs w:val="28"/>
        </w:rPr>
        <w:t xml:space="preserve">,00 грн в грудні місяці</w:t>
      </w:r>
      <w:r>
        <w:rPr>
          <w:color w:val="000000"/>
          <w:szCs w:val="28"/>
          <w:lang w:eastAsia="uk-UA"/>
        </w:rPr>
        <w:t xml:space="preserve">,  збільшити кошторисні призначення </w:t>
      </w:r>
      <w:r>
        <w:rPr>
          <w:color w:val="000000"/>
          <w:szCs w:val="28"/>
          <w:lang w:eastAsia="uk-UA"/>
        </w:rPr>
        <w:t xml:space="preserve">в сумі </w:t>
      </w:r>
      <w:r>
        <w:rPr>
          <w:color w:val="000000"/>
          <w:szCs w:val="28"/>
          <w:lang w:eastAsia="uk-UA"/>
        </w:rPr>
        <w:t xml:space="preserve">7000</w:t>
      </w:r>
      <w:r>
        <w:rPr>
          <w:color w:val="000000"/>
          <w:szCs w:val="28"/>
          <w:lang w:eastAsia="uk-UA"/>
        </w:rPr>
        <w:t xml:space="preserve">,00 грн в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липні місяці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(КПКВК 0</w:t>
      </w:r>
      <w:r>
        <w:rPr>
          <w:color w:val="000000"/>
          <w:szCs w:val="28"/>
          <w:lang w:eastAsia="uk-UA"/>
        </w:rPr>
        <w:t xml:space="preserve">61101</w:t>
      </w:r>
      <w:r>
        <w:rPr>
          <w:color w:val="000000"/>
          <w:szCs w:val="28"/>
          <w:lang w:eastAsia="uk-UA"/>
        </w:rPr>
        <w:t xml:space="preserve">0</w:t>
      </w:r>
      <w:r>
        <w:rPr>
          <w:color w:val="000000"/>
          <w:szCs w:val="28"/>
          <w:lang w:eastAsia="uk-UA"/>
        </w:rPr>
        <w:t xml:space="preserve"> КЕКВ </w:t>
      </w:r>
      <w:r>
        <w:rPr>
          <w:color w:val="000000"/>
          <w:szCs w:val="28"/>
          <w:lang w:eastAsia="uk-UA"/>
        </w:rPr>
        <w:t xml:space="preserve">2210</w:t>
      </w:r>
      <w:r>
        <w:rPr>
          <w:color w:val="000000"/>
          <w:szCs w:val="28"/>
          <w:lang w:eastAsia="uk-UA"/>
        </w:rPr>
        <w:t xml:space="preserve">)</w:t>
      </w:r>
      <w:r>
        <w:rPr>
          <w:color w:val="000000"/>
          <w:szCs w:val="28"/>
          <w:lang w:eastAsia="uk-UA"/>
        </w:rPr>
        <w:t xml:space="preserve">;</w:t>
      </w:r>
      <w:bookmarkEnd w:id="2"/>
      <w:bookmarkEnd w:id="3"/>
      <w:r>
        <w:rPr>
          <w:color w:val="000000"/>
          <w:szCs w:val="28"/>
          <w:lang w:eastAsia="uk-UA"/>
        </w:rPr>
      </w:r>
    </w:p>
    <w:p>
      <w:pPr>
        <w:pStyle w:val="889"/>
        <w:numPr>
          <w:ilvl w:val="0"/>
          <w:numId w:val="27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надання дошкільної освіти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в частині видатків на оплату електроенергії</w:t>
      </w:r>
      <w:r>
        <w:rPr>
          <w:color w:val="000000"/>
          <w:szCs w:val="28"/>
          <w:lang w:eastAsia="uk-UA"/>
        </w:rPr>
        <w:t xml:space="preserve">:</w:t>
      </w:r>
      <w:r>
        <w:rPr>
          <w:color w:val="000000"/>
          <w:szCs w:val="28"/>
          <w:lang w:eastAsia="uk-UA"/>
        </w:rPr>
        <w:t xml:space="preserve"> зменшити кошторисні призначення</w:t>
      </w:r>
      <w:r>
        <w:rPr>
          <w:rFonts w:eastAsia="Calibri"/>
          <w:szCs w:val="28"/>
        </w:rPr>
        <w:t xml:space="preserve"> в сумі </w:t>
      </w:r>
      <w:r>
        <w:rPr>
          <w:rFonts w:eastAsia="Calibri"/>
          <w:szCs w:val="28"/>
        </w:rPr>
        <w:t xml:space="preserve">3</w:t>
      </w:r>
      <w:r>
        <w:rPr>
          <w:rFonts w:eastAsia="Calibri"/>
          <w:szCs w:val="28"/>
        </w:rPr>
        <w:t xml:space="preserve">00,00 грн в </w:t>
      </w:r>
      <w:r>
        <w:rPr>
          <w:rFonts w:eastAsia="Calibri"/>
          <w:szCs w:val="28"/>
        </w:rPr>
        <w:t xml:space="preserve">листопаді</w:t>
      </w:r>
      <w:r>
        <w:rPr>
          <w:rFonts w:eastAsia="Calibri"/>
          <w:szCs w:val="28"/>
        </w:rPr>
        <w:t xml:space="preserve"> місяці</w:t>
      </w:r>
      <w:r>
        <w:rPr>
          <w:rFonts w:eastAsia="Calibri"/>
          <w:szCs w:val="28"/>
        </w:rPr>
        <w:t xml:space="preserve"> та в сумі 800,00 грн в грудні</w:t>
      </w:r>
      <w:r>
        <w:rPr>
          <w:color w:val="000000"/>
          <w:szCs w:val="28"/>
          <w:lang w:eastAsia="uk-UA"/>
        </w:rPr>
        <w:t xml:space="preserve">,  збільшити кошторисні призначення в сумі 1</w:t>
      </w:r>
      <w:r>
        <w:rPr>
          <w:color w:val="000000"/>
          <w:szCs w:val="28"/>
          <w:lang w:eastAsia="uk-UA"/>
        </w:rPr>
        <w:t xml:space="preserve">1</w:t>
      </w:r>
      <w:r>
        <w:rPr>
          <w:color w:val="000000"/>
          <w:szCs w:val="28"/>
          <w:lang w:eastAsia="uk-UA"/>
        </w:rPr>
        <w:t xml:space="preserve">00,00 грн в липні місяці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(КПКВК 0611010 КЕКВ 2273)</w:t>
      </w:r>
      <w:r>
        <w:rPr>
          <w:color w:val="000000"/>
          <w:szCs w:val="28"/>
          <w:lang w:eastAsia="uk-UA"/>
        </w:rPr>
        <w:t xml:space="preserve">;</w:t>
      </w:r>
      <w:r>
        <w:rPr>
          <w:color w:val="000000"/>
          <w:szCs w:val="28"/>
          <w:lang w:eastAsia="uk-UA"/>
        </w:rPr>
      </w:r>
    </w:p>
    <w:p>
      <w:pPr>
        <w:pStyle w:val="889"/>
        <w:numPr>
          <w:ilvl w:val="0"/>
          <w:numId w:val="27"/>
        </w:numPr>
        <w:pBdr/>
        <w:spacing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надання загальної середньої освіти закладами загальної середньої освіти за рахунок коштів місцевого бюджету</w:t>
      </w:r>
      <w:r>
        <w:t xml:space="preserve"> </w:t>
      </w:r>
      <w:r>
        <w:rPr>
          <w:color w:val="000000"/>
          <w:szCs w:val="28"/>
          <w:lang w:eastAsia="uk-UA"/>
        </w:rPr>
        <w:t xml:space="preserve">в частині видатків на заробітну </w:t>
      </w:r>
      <w:r>
        <w:rPr>
          <w:color w:val="000000"/>
          <w:szCs w:val="28"/>
          <w:lang w:eastAsia="uk-UA"/>
        </w:rPr>
        <w:t xml:space="preserve">плату</w:t>
      </w:r>
      <w:r>
        <w:rPr>
          <w:color w:val="000000"/>
          <w:szCs w:val="28"/>
          <w:lang w:eastAsia="uk-UA"/>
        </w:rPr>
        <w:t xml:space="preserve">: зменшити кошторисні призначення в сумі </w:t>
      </w:r>
      <w:r>
        <w:rPr>
          <w:color w:val="000000"/>
          <w:szCs w:val="28"/>
          <w:lang w:eastAsia="uk-UA"/>
        </w:rPr>
        <w:t xml:space="preserve">12100</w:t>
      </w:r>
      <w:r>
        <w:rPr>
          <w:color w:val="000000"/>
          <w:szCs w:val="28"/>
          <w:lang w:eastAsia="uk-UA"/>
        </w:rPr>
        <w:t xml:space="preserve">,00 грн в </w:t>
      </w:r>
      <w:r>
        <w:rPr>
          <w:color w:val="000000"/>
          <w:szCs w:val="28"/>
          <w:lang w:eastAsia="uk-UA"/>
        </w:rPr>
        <w:t xml:space="preserve">жовтні місяці, в сумі 20700,00 грн в </w:t>
      </w:r>
      <w:r>
        <w:rPr>
          <w:color w:val="000000"/>
          <w:szCs w:val="28"/>
          <w:lang w:eastAsia="uk-UA"/>
        </w:rPr>
        <w:t xml:space="preserve">листопаді та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205</w:t>
      </w:r>
      <w:r>
        <w:rPr>
          <w:color w:val="000000"/>
          <w:szCs w:val="28"/>
          <w:lang w:eastAsia="uk-UA"/>
        </w:rPr>
        <w:t xml:space="preserve">00</w:t>
      </w:r>
      <w:r>
        <w:rPr>
          <w:color w:val="000000"/>
          <w:szCs w:val="28"/>
          <w:lang w:eastAsia="uk-UA"/>
        </w:rPr>
        <w:t xml:space="preserve">,00 грн в грудні місяці,  збільшити кошторисні призначення в сумі </w:t>
      </w:r>
      <w:r>
        <w:rPr>
          <w:color w:val="000000"/>
          <w:szCs w:val="28"/>
          <w:lang w:eastAsia="uk-UA"/>
        </w:rPr>
        <w:t xml:space="preserve">53300</w:t>
      </w:r>
      <w:r>
        <w:rPr>
          <w:color w:val="000000"/>
          <w:szCs w:val="28"/>
          <w:lang w:eastAsia="uk-UA"/>
        </w:rPr>
        <w:t xml:space="preserve">,00</w:t>
      </w:r>
      <w:r>
        <w:rPr>
          <w:color w:val="000000"/>
          <w:szCs w:val="28"/>
          <w:lang w:eastAsia="uk-UA"/>
        </w:rPr>
        <w:t xml:space="preserve"> грн в липні місяці (КПКВК 06110</w:t>
      </w:r>
      <w:r>
        <w:rPr>
          <w:color w:val="000000"/>
          <w:szCs w:val="28"/>
          <w:lang w:eastAsia="uk-UA"/>
        </w:rPr>
        <w:t xml:space="preserve">2</w:t>
      </w:r>
      <w:r>
        <w:rPr>
          <w:color w:val="000000"/>
          <w:szCs w:val="28"/>
          <w:lang w:eastAsia="uk-UA"/>
        </w:rPr>
        <w:t xml:space="preserve">1 КЕКВ 2</w:t>
      </w:r>
      <w:r>
        <w:rPr>
          <w:color w:val="000000"/>
          <w:szCs w:val="28"/>
          <w:lang w:eastAsia="uk-UA"/>
        </w:rPr>
        <w:t xml:space="preserve">111</w:t>
      </w:r>
      <w:r>
        <w:rPr>
          <w:color w:val="000000"/>
          <w:szCs w:val="28"/>
          <w:lang w:eastAsia="uk-UA"/>
        </w:rPr>
        <w:t xml:space="preserve">);</w:t>
      </w:r>
      <w:r>
        <w:rPr>
          <w:color w:val="000000"/>
          <w:szCs w:val="28"/>
          <w:lang w:eastAsia="uk-UA"/>
        </w:rPr>
      </w:r>
    </w:p>
    <w:p>
      <w:pPr>
        <w:pStyle w:val="889"/>
        <w:numPr>
          <w:ilvl w:val="0"/>
          <w:numId w:val="27"/>
        </w:numPr>
        <w:pBdr/>
        <w:spacing/>
        <w:ind w:firstLine="567" w:left="0"/>
        <w:rPr>
          <w:color w:val="000000"/>
          <w:szCs w:val="28"/>
          <w:lang w:eastAsia="uk-UA"/>
        </w:rPr>
      </w:pPr>
      <w:r/>
      <w:bookmarkStart w:id="4" w:name="_Hlk202518966"/>
      <w:r>
        <w:rPr>
          <w:color w:val="000000"/>
          <w:szCs w:val="28"/>
          <w:lang w:eastAsia="uk-UA"/>
        </w:rPr>
        <w:t xml:space="preserve">надання загальної середньої освіти закладами загальної середньої освіти за рахунок коштів місцевого бюджету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в частині видатків на </w:t>
      </w:r>
      <w:r>
        <w:rPr>
          <w:color w:val="000000"/>
          <w:szCs w:val="28"/>
          <w:lang w:eastAsia="uk-UA"/>
        </w:rPr>
        <w:t xml:space="preserve">н</w:t>
      </w:r>
      <w:r>
        <w:rPr>
          <w:color w:val="000000"/>
          <w:szCs w:val="28"/>
          <w:lang w:eastAsia="uk-UA"/>
        </w:rPr>
        <w:t xml:space="preserve">арахування на оплату праці</w:t>
      </w:r>
      <w:r>
        <w:rPr>
          <w:color w:val="000000"/>
          <w:szCs w:val="28"/>
          <w:lang w:eastAsia="uk-UA"/>
        </w:rPr>
        <w:t xml:space="preserve">: зменшити кошторисні призначення в сумі </w:t>
      </w:r>
      <w:r>
        <w:rPr>
          <w:color w:val="000000"/>
          <w:szCs w:val="28"/>
          <w:lang w:eastAsia="uk-UA"/>
        </w:rPr>
        <w:t xml:space="preserve">2300</w:t>
      </w:r>
      <w:r>
        <w:rPr>
          <w:color w:val="000000"/>
          <w:szCs w:val="28"/>
          <w:lang w:eastAsia="uk-UA"/>
        </w:rPr>
        <w:t xml:space="preserve">,00 грн в</w:t>
      </w:r>
      <w:r>
        <w:rPr>
          <w:color w:val="000000"/>
          <w:szCs w:val="28"/>
          <w:lang w:eastAsia="uk-UA"/>
        </w:rPr>
        <w:t xml:space="preserve"> жовтні місяці, в сумі 11600,00 грн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листопаді</w:t>
      </w:r>
      <w:r>
        <w:rPr>
          <w:color w:val="000000"/>
          <w:szCs w:val="28"/>
          <w:lang w:eastAsia="uk-UA"/>
        </w:rPr>
        <w:t xml:space="preserve"> місяці</w:t>
      </w:r>
      <w:r>
        <w:rPr>
          <w:color w:val="000000"/>
          <w:szCs w:val="28"/>
          <w:lang w:eastAsia="uk-UA"/>
        </w:rPr>
        <w:t xml:space="preserve"> та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5</w:t>
      </w:r>
      <w:r>
        <w:rPr>
          <w:color w:val="000000"/>
          <w:szCs w:val="28"/>
          <w:lang w:eastAsia="uk-UA"/>
        </w:rPr>
        <w:t xml:space="preserve">00</w:t>
      </w:r>
      <w:r>
        <w:rPr>
          <w:color w:val="000000"/>
          <w:szCs w:val="28"/>
          <w:lang w:eastAsia="uk-UA"/>
        </w:rPr>
        <w:t xml:space="preserve">,00 грн в грудні місяці,  збільшити кошторисні призначення в сумі </w:t>
      </w:r>
      <w:r>
        <w:rPr>
          <w:color w:val="000000"/>
          <w:szCs w:val="28"/>
          <w:lang w:eastAsia="uk-UA"/>
        </w:rPr>
        <w:t xml:space="preserve">14400</w:t>
      </w:r>
      <w:r>
        <w:rPr>
          <w:color w:val="000000"/>
          <w:szCs w:val="28"/>
          <w:lang w:eastAsia="uk-UA"/>
        </w:rPr>
        <w:t xml:space="preserve">,00</w:t>
      </w:r>
      <w:r>
        <w:rPr>
          <w:color w:val="000000"/>
          <w:szCs w:val="28"/>
          <w:lang w:eastAsia="uk-UA"/>
        </w:rPr>
        <w:t xml:space="preserve"> грн в липні місяці (КПКВК 06110</w:t>
      </w:r>
      <w:r>
        <w:rPr>
          <w:color w:val="000000"/>
          <w:szCs w:val="28"/>
          <w:lang w:eastAsia="uk-UA"/>
        </w:rPr>
        <w:t xml:space="preserve">2</w:t>
      </w:r>
      <w:r>
        <w:rPr>
          <w:color w:val="000000"/>
          <w:szCs w:val="28"/>
          <w:lang w:eastAsia="uk-UA"/>
        </w:rPr>
        <w:t xml:space="preserve">1 КЕКВ 2</w:t>
      </w:r>
      <w:r>
        <w:rPr>
          <w:color w:val="000000"/>
          <w:szCs w:val="28"/>
          <w:lang w:eastAsia="uk-UA"/>
        </w:rPr>
        <w:t xml:space="preserve">120</w:t>
      </w:r>
      <w:r>
        <w:rPr>
          <w:color w:val="000000"/>
          <w:szCs w:val="28"/>
          <w:lang w:eastAsia="uk-UA"/>
        </w:rPr>
        <w:t xml:space="preserve">);</w:t>
      </w:r>
      <w:bookmarkEnd w:id="4"/>
      <w:r>
        <w:rPr>
          <w:color w:val="000000"/>
          <w:szCs w:val="28"/>
          <w:lang w:eastAsia="uk-UA"/>
        </w:rPr>
      </w:r>
    </w:p>
    <w:p>
      <w:pPr>
        <w:pStyle w:val="889"/>
        <w:numPr>
          <w:ilvl w:val="0"/>
          <w:numId w:val="27"/>
        </w:numPr>
        <w:pBdr/>
        <w:spacing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надання загальної середньої освіти закладами загальної середньої освіти за рахунок коштів місцевого бюджету </w:t>
      </w:r>
      <w:r>
        <w:rPr>
          <w:rFonts w:eastAsia="Calibri"/>
          <w:szCs w:val="28"/>
        </w:rPr>
        <w:t xml:space="preserve">в частині видатків на придбання предметів, матеріалів та інвентарю</w:t>
      </w:r>
      <w:r>
        <w:rPr>
          <w:color w:val="000000"/>
          <w:szCs w:val="28"/>
          <w:lang w:eastAsia="uk-UA"/>
        </w:rPr>
        <w:t xml:space="preserve">: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зменшити кошторисні призначення в сумі </w:t>
      </w:r>
      <w:r>
        <w:rPr>
          <w:color w:val="000000"/>
          <w:szCs w:val="28"/>
          <w:lang w:eastAsia="uk-UA"/>
        </w:rPr>
        <w:t xml:space="preserve">5821</w:t>
      </w:r>
      <w:r>
        <w:rPr>
          <w:color w:val="000000"/>
          <w:szCs w:val="28"/>
          <w:lang w:eastAsia="uk-UA"/>
        </w:rPr>
        <w:t xml:space="preserve">,00 грн в </w:t>
      </w:r>
      <w:r>
        <w:rPr>
          <w:color w:val="000000"/>
          <w:szCs w:val="28"/>
          <w:lang w:eastAsia="uk-UA"/>
        </w:rPr>
        <w:t xml:space="preserve">жовтні місяці, в сумі 5821,00 грн в листопаді та в сумі 2302,00 в </w:t>
      </w:r>
      <w:r>
        <w:rPr>
          <w:color w:val="000000"/>
          <w:szCs w:val="28"/>
          <w:lang w:eastAsia="uk-UA"/>
        </w:rPr>
        <w:t xml:space="preserve">грудні місяці,  збільшити кошторисні призначення в сумі </w:t>
      </w:r>
      <w:r>
        <w:rPr>
          <w:color w:val="000000"/>
          <w:szCs w:val="28"/>
          <w:lang w:eastAsia="uk-UA"/>
        </w:rPr>
        <w:t xml:space="preserve">13944</w:t>
      </w:r>
      <w:r>
        <w:rPr>
          <w:color w:val="000000"/>
          <w:szCs w:val="28"/>
          <w:lang w:eastAsia="uk-UA"/>
        </w:rPr>
        <w:t xml:space="preserve">,00 грн в липні місяці (КПКВК 0611021 КЕКВ 22</w:t>
      </w:r>
      <w:r>
        <w:rPr>
          <w:color w:val="000000"/>
          <w:szCs w:val="28"/>
          <w:lang w:eastAsia="uk-UA"/>
        </w:rPr>
        <w:t xml:space="preserve">1</w:t>
      </w:r>
      <w:r>
        <w:rPr>
          <w:color w:val="000000"/>
          <w:szCs w:val="28"/>
          <w:lang w:eastAsia="uk-UA"/>
        </w:rPr>
        <w:t xml:space="preserve">0);</w:t>
      </w:r>
      <w:r>
        <w:rPr>
          <w:color w:val="000000"/>
          <w:szCs w:val="28"/>
          <w:lang w:eastAsia="uk-UA"/>
        </w:rPr>
      </w:r>
    </w:p>
    <w:p>
      <w:pPr>
        <w:pStyle w:val="889"/>
        <w:numPr>
          <w:ilvl w:val="0"/>
          <w:numId w:val="27"/>
        </w:numPr>
        <w:pBdr/>
        <w:spacing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надання загальної середньої освіти закладами загальної середньої освіти за рахунок коштів місцевого бюджету в частині видатків на </w:t>
      </w:r>
      <w:r>
        <w:rPr>
          <w:color w:val="000000"/>
          <w:szCs w:val="28"/>
          <w:lang w:eastAsia="uk-UA"/>
        </w:rPr>
        <w:t xml:space="preserve">оплату послуг (крім комунальних)</w:t>
      </w:r>
      <w:r>
        <w:rPr>
          <w:color w:val="000000"/>
          <w:szCs w:val="28"/>
          <w:lang w:eastAsia="uk-UA"/>
        </w:rPr>
        <w:t xml:space="preserve">: зменшити кошторисні призначення в сумі </w:t>
      </w:r>
      <w:r>
        <w:rPr>
          <w:color w:val="000000"/>
          <w:szCs w:val="28"/>
          <w:lang w:eastAsia="uk-UA"/>
        </w:rPr>
        <w:t xml:space="preserve">9</w:t>
      </w:r>
      <w:r>
        <w:rPr>
          <w:color w:val="000000"/>
          <w:szCs w:val="28"/>
          <w:lang w:eastAsia="uk-UA"/>
        </w:rPr>
        <w:t xml:space="preserve">0</w:t>
      </w:r>
      <w:r>
        <w:rPr>
          <w:color w:val="000000"/>
          <w:szCs w:val="28"/>
          <w:lang w:eastAsia="uk-UA"/>
        </w:rPr>
        <w:t xml:space="preserve">00,00 грн в </w:t>
      </w:r>
      <w:r>
        <w:rPr>
          <w:color w:val="000000"/>
          <w:szCs w:val="28"/>
          <w:lang w:eastAsia="uk-UA"/>
        </w:rPr>
        <w:t xml:space="preserve">серпні</w:t>
      </w:r>
      <w:r>
        <w:rPr>
          <w:color w:val="000000"/>
          <w:szCs w:val="28"/>
          <w:lang w:eastAsia="uk-UA"/>
        </w:rPr>
        <w:t xml:space="preserve"> місяці,</w:t>
      </w:r>
      <w:r>
        <w:rPr>
          <w:color w:val="000000"/>
          <w:szCs w:val="28"/>
          <w:lang w:eastAsia="uk-UA"/>
        </w:rPr>
        <w:t xml:space="preserve"> в сумі 3200,00 грн в вересні, в сумі 9600,00 в жовтні, в сумі 8500,00 грн в листопаді та в сумі 8700,00 грн в грудні місяці,</w:t>
      </w:r>
      <w:r>
        <w:rPr>
          <w:color w:val="000000"/>
          <w:szCs w:val="28"/>
          <w:lang w:eastAsia="uk-UA"/>
        </w:rPr>
        <w:t xml:space="preserve">  збільшити кошторисні призначення в сумі </w:t>
      </w:r>
      <w:r>
        <w:rPr>
          <w:color w:val="000000"/>
          <w:szCs w:val="28"/>
          <w:lang w:eastAsia="uk-UA"/>
        </w:rPr>
        <w:t xml:space="preserve">39000</w:t>
      </w:r>
      <w:r>
        <w:rPr>
          <w:color w:val="000000"/>
          <w:szCs w:val="28"/>
          <w:lang w:eastAsia="uk-UA"/>
        </w:rPr>
        <w:t xml:space="preserve">,00 грн в липні місяці (КПКВК 0611021 КЕКВ 22</w:t>
      </w:r>
      <w:r>
        <w:rPr>
          <w:color w:val="000000"/>
          <w:szCs w:val="28"/>
          <w:lang w:eastAsia="uk-UA"/>
        </w:rPr>
        <w:t xml:space="preserve">4</w:t>
      </w:r>
      <w:r>
        <w:rPr>
          <w:color w:val="000000"/>
          <w:szCs w:val="28"/>
          <w:lang w:eastAsia="uk-UA"/>
        </w:rPr>
        <w:t xml:space="preserve">0);</w:t>
      </w:r>
      <w:r>
        <w:rPr>
          <w:color w:val="000000"/>
          <w:szCs w:val="28"/>
          <w:lang w:eastAsia="uk-UA"/>
        </w:rPr>
      </w:r>
    </w:p>
    <w:p>
      <w:pPr>
        <w:pStyle w:val="889"/>
        <w:numPr>
          <w:ilvl w:val="0"/>
          <w:numId w:val="27"/>
        </w:numPr>
        <w:pBdr/>
        <w:spacing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надання загальної середньої освіти закладами загальної середньої освіти за рахунок коштів місцевого бюджету в частині видатків на </w:t>
      </w:r>
      <w:r>
        <w:rPr>
          <w:color w:val="000000"/>
          <w:szCs w:val="28"/>
          <w:lang w:eastAsia="uk-UA"/>
        </w:rPr>
        <w:t xml:space="preserve">оплату </w:t>
      </w:r>
      <w:r>
        <w:rPr>
          <w:color w:val="000000"/>
          <w:szCs w:val="28"/>
          <w:lang w:eastAsia="uk-UA"/>
        </w:rPr>
        <w:t xml:space="preserve">електроенергії</w:t>
      </w:r>
      <w:r>
        <w:rPr>
          <w:color w:val="000000"/>
          <w:szCs w:val="28"/>
          <w:lang w:eastAsia="uk-UA"/>
        </w:rPr>
        <w:t xml:space="preserve">: зменшити кошторисні призначення в сумі </w:t>
      </w:r>
      <w:r>
        <w:rPr>
          <w:color w:val="000000"/>
          <w:szCs w:val="28"/>
          <w:lang w:eastAsia="uk-UA"/>
        </w:rPr>
        <w:t xml:space="preserve">20</w:t>
      </w:r>
      <w:r>
        <w:rPr>
          <w:color w:val="000000"/>
          <w:szCs w:val="28"/>
          <w:lang w:eastAsia="uk-UA"/>
        </w:rPr>
        <w:t xml:space="preserve">0</w:t>
      </w:r>
      <w:r>
        <w:rPr>
          <w:color w:val="000000"/>
          <w:szCs w:val="28"/>
          <w:lang w:eastAsia="uk-UA"/>
        </w:rPr>
        <w:t xml:space="preserve">00,00 грн </w:t>
      </w:r>
      <w:r>
        <w:rPr>
          <w:color w:val="000000"/>
          <w:szCs w:val="28"/>
          <w:lang w:eastAsia="uk-UA"/>
        </w:rPr>
        <w:t xml:space="preserve">в листопаді</w:t>
      </w:r>
      <w:r>
        <w:rPr>
          <w:color w:val="000000"/>
          <w:szCs w:val="28"/>
          <w:lang w:eastAsia="uk-UA"/>
        </w:rPr>
        <w:t xml:space="preserve"> місяці,</w:t>
      </w:r>
      <w:r>
        <w:rPr>
          <w:color w:val="000000"/>
          <w:szCs w:val="28"/>
          <w:lang w:eastAsia="uk-UA"/>
        </w:rPr>
        <w:t xml:space="preserve">  збільшити кошторисні призначення в сумі </w:t>
      </w:r>
      <w:r>
        <w:rPr>
          <w:color w:val="000000"/>
          <w:szCs w:val="28"/>
          <w:lang w:eastAsia="uk-UA"/>
        </w:rPr>
        <w:t xml:space="preserve">20</w:t>
      </w:r>
      <w:r>
        <w:rPr>
          <w:color w:val="000000"/>
          <w:szCs w:val="28"/>
          <w:lang w:eastAsia="uk-UA"/>
        </w:rPr>
        <w:t xml:space="preserve">000</w:t>
      </w:r>
      <w:r>
        <w:rPr>
          <w:color w:val="000000"/>
          <w:szCs w:val="28"/>
          <w:lang w:eastAsia="uk-UA"/>
        </w:rPr>
        <w:t xml:space="preserve">,00 грн в липні місяці (КПКВК 0611021 КЕКВ 22</w:t>
      </w:r>
      <w:r>
        <w:rPr>
          <w:color w:val="000000"/>
          <w:szCs w:val="28"/>
          <w:lang w:eastAsia="uk-UA"/>
        </w:rPr>
        <w:t xml:space="preserve">73</w:t>
      </w:r>
      <w:r>
        <w:rPr>
          <w:color w:val="000000"/>
          <w:szCs w:val="28"/>
          <w:lang w:eastAsia="uk-UA"/>
        </w:rPr>
        <w:t xml:space="preserve">);</w:t>
      </w:r>
      <w:r>
        <w:rPr>
          <w:color w:val="000000"/>
          <w:szCs w:val="28"/>
          <w:lang w:eastAsia="uk-UA"/>
        </w:rPr>
      </w:r>
    </w:p>
    <w:p>
      <w:pPr>
        <w:pStyle w:val="889"/>
        <w:numPr>
          <w:ilvl w:val="0"/>
          <w:numId w:val="27"/>
        </w:numPr>
        <w:pBdr/>
        <w:spacing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розвиток здібностей у дітей та молоді з фізичної культури та спорту комунальними дитячо-юнацькими спортивними школами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в частині видатків на </w:t>
      </w:r>
      <w:r>
        <w:rPr>
          <w:color w:val="000000"/>
          <w:szCs w:val="28"/>
          <w:lang w:eastAsia="uk-UA"/>
        </w:rPr>
        <w:t xml:space="preserve">оплату послуг (крім комунальних)</w:t>
      </w:r>
      <w:r>
        <w:rPr>
          <w:color w:val="000000"/>
          <w:szCs w:val="28"/>
          <w:lang w:eastAsia="uk-UA"/>
        </w:rPr>
        <w:t xml:space="preserve">: зменшити кошторисні призначення в сумі </w:t>
      </w:r>
      <w:r>
        <w:rPr>
          <w:color w:val="000000"/>
          <w:szCs w:val="28"/>
          <w:lang w:eastAsia="uk-UA"/>
        </w:rPr>
        <w:t xml:space="preserve">3000</w:t>
      </w:r>
      <w:r>
        <w:rPr>
          <w:color w:val="000000"/>
          <w:szCs w:val="28"/>
          <w:lang w:eastAsia="uk-UA"/>
        </w:rPr>
        <w:t xml:space="preserve">,00 грн в </w:t>
      </w:r>
      <w:r>
        <w:rPr>
          <w:color w:val="000000"/>
          <w:szCs w:val="28"/>
          <w:lang w:eastAsia="uk-UA"/>
        </w:rPr>
        <w:t xml:space="preserve">грудні </w:t>
      </w:r>
      <w:r>
        <w:rPr>
          <w:color w:val="000000"/>
          <w:szCs w:val="28"/>
          <w:lang w:eastAsia="uk-UA"/>
        </w:rPr>
        <w:t xml:space="preserve">місяці,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збільшити кошторисні призначення в сумі </w:t>
      </w:r>
      <w:r>
        <w:rPr>
          <w:color w:val="000000"/>
          <w:szCs w:val="28"/>
          <w:lang w:eastAsia="uk-UA"/>
        </w:rPr>
        <w:t xml:space="preserve">3000</w:t>
      </w:r>
      <w:r>
        <w:rPr>
          <w:color w:val="000000"/>
          <w:szCs w:val="28"/>
          <w:lang w:eastAsia="uk-UA"/>
        </w:rPr>
        <w:t xml:space="preserve">,00 грн в липні місяці (КПКВК 061</w:t>
      </w:r>
      <w:r>
        <w:rPr>
          <w:color w:val="000000"/>
          <w:szCs w:val="28"/>
          <w:lang w:eastAsia="uk-UA"/>
        </w:rPr>
        <w:t xml:space="preserve">503</w:t>
      </w:r>
      <w:r>
        <w:rPr>
          <w:color w:val="000000"/>
          <w:szCs w:val="28"/>
          <w:lang w:eastAsia="uk-UA"/>
        </w:rPr>
        <w:t xml:space="preserve">1 КЕКВ 22</w:t>
      </w:r>
      <w:r>
        <w:rPr>
          <w:color w:val="000000"/>
          <w:szCs w:val="28"/>
          <w:lang w:eastAsia="uk-UA"/>
        </w:rPr>
        <w:t xml:space="preserve">4</w:t>
      </w:r>
      <w:r>
        <w:rPr>
          <w:color w:val="000000"/>
          <w:szCs w:val="28"/>
          <w:lang w:eastAsia="uk-UA"/>
        </w:rPr>
        <w:t xml:space="preserve">0);</w:t>
      </w:r>
      <w:r>
        <w:rPr>
          <w:color w:val="000000"/>
          <w:szCs w:val="28"/>
          <w:lang w:eastAsia="uk-UA"/>
        </w:rPr>
      </w:r>
    </w:p>
    <w:p>
      <w:pPr>
        <w:pStyle w:val="889"/>
        <w:numPr>
          <w:ilvl w:val="0"/>
          <w:numId w:val="19"/>
        </w:numPr>
        <w:pBdr/>
        <w:spacing/>
        <w:ind w:firstLine="567" w:left="0"/>
        <w:rPr>
          <w:color w:val="000000"/>
          <w:szCs w:val="28"/>
          <w:lang w:eastAsia="uk-UA"/>
        </w:rPr>
      </w:pPr>
      <w:r/>
      <w:bookmarkStart w:id="5" w:name="_Hlk203470374"/>
      <w:r>
        <w:rPr>
          <w:color w:val="000000"/>
          <w:szCs w:val="28"/>
          <w:lang w:eastAsia="uk-UA"/>
        </w:rPr>
        <w:t xml:space="preserve">Внести зміни до річного розпису видатків загального фонду по Відділу освіти Менської міської ради</w:t>
      </w:r>
      <w:r>
        <w:rPr>
          <w:color w:val="000000"/>
          <w:szCs w:val="28"/>
          <w:lang w:eastAsia="uk-UA"/>
        </w:rPr>
        <w:t xml:space="preserve">, а саме:</w:t>
      </w:r>
      <w:bookmarkEnd w:id="5"/>
      <w:r>
        <w:rPr>
          <w:color w:val="000000"/>
          <w:szCs w:val="28"/>
          <w:lang w:eastAsia="uk-UA"/>
        </w:rPr>
      </w:r>
    </w:p>
    <w:p>
      <w:pPr>
        <w:pBdr/>
        <w:spacing/>
        <w:ind w:firstLine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-</w:t>
      </w:r>
      <w:r>
        <w:rPr>
          <w:color w:val="000000"/>
          <w:szCs w:val="28"/>
          <w:lang w:eastAsia="uk-UA"/>
        </w:rPr>
        <w:t xml:space="preserve"> з </w:t>
      </w:r>
      <w:r>
        <w:rPr>
          <w:color w:val="000000"/>
          <w:szCs w:val="28"/>
          <w:lang w:eastAsia="uk-UA"/>
        </w:rPr>
        <w:t xml:space="preserve">надання дошкільної освіти</w:t>
      </w:r>
      <w:r>
        <w:rPr>
          <w:color w:val="000000"/>
          <w:szCs w:val="28"/>
          <w:lang w:eastAsia="uk-UA"/>
        </w:rPr>
        <w:t xml:space="preserve">, а саме:</w:t>
      </w:r>
      <w:r>
        <w:rPr>
          <w:color w:val="000000"/>
          <w:szCs w:val="28"/>
          <w:lang w:eastAsia="uk-UA"/>
        </w:rPr>
        <w:t xml:space="preserve"> зменшити кошторисні призначення </w:t>
      </w:r>
      <w:r>
        <w:rPr>
          <w:color w:val="000000"/>
          <w:szCs w:val="28"/>
          <w:lang w:eastAsia="uk-UA"/>
        </w:rPr>
        <w:t xml:space="preserve">на м</w:t>
      </w:r>
      <w:r>
        <w:rPr>
          <w:color w:val="000000"/>
          <w:szCs w:val="28"/>
          <w:lang w:eastAsia="uk-UA"/>
        </w:rPr>
        <w:t xml:space="preserve">едикаменти та перев'язувальні матеріали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в сумі </w:t>
      </w:r>
      <w:r>
        <w:rPr>
          <w:color w:val="000000"/>
          <w:szCs w:val="28"/>
          <w:lang w:eastAsia="uk-UA"/>
        </w:rPr>
        <w:t xml:space="preserve">3056</w:t>
      </w:r>
      <w:r>
        <w:rPr>
          <w:color w:val="000000"/>
          <w:szCs w:val="28"/>
          <w:lang w:eastAsia="uk-UA"/>
        </w:rPr>
        <w:t xml:space="preserve">,00 грн в л</w:t>
      </w:r>
      <w:r>
        <w:rPr>
          <w:color w:val="000000"/>
          <w:szCs w:val="28"/>
          <w:lang w:eastAsia="uk-UA"/>
        </w:rPr>
        <w:t xml:space="preserve">ютому та на оплату </w:t>
      </w:r>
      <w:r>
        <w:rPr>
          <w:color w:val="000000"/>
          <w:szCs w:val="28"/>
          <w:lang w:eastAsia="uk-UA"/>
        </w:rPr>
        <w:t xml:space="preserve">інших енергоносіїв та інших комунальних послуг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в сумі </w:t>
      </w:r>
      <w:r>
        <w:rPr>
          <w:color w:val="000000"/>
          <w:szCs w:val="28"/>
          <w:lang w:eastAsia="uk-UA"/>
        </w:rPr>
        <w:t xml:space="preserve">2000,00 грн в </w:t>
      </w:r>
      <w:r>
        <w:rPr>
          <w:color w:val="000000"/>
          <w:szCs w:val="28"/>
          <w:lang w:eastAsia="uk-UA"/>
        </w:rPr>
        <w:t xml:space="preserve">травні</w:t>
      </w:r>
      <w:r>
        <w:rPr>
          <w:color w:val="000000"/>
          <w:szCs w:val="28"/>
          <w:lang w:eastAsia="uk-UA"/>
        </w:rPr>
        <w:t xml:space="preserve"> місяці,  збільшити кошторисні призначення в частині видатків на придбання предметів, матеріалів та інвентарю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в сумі </w:t>
      </w:r>
      <w:r>
        <w:rPr>
          <w:color w:val="000000"/>
          <w:szCs w:val="28"/>
          <w:lang w:eastAsia="uk-UA"/>
        </w:rPr>
        <w:t xml:space="preserve">5056</w:t>
      </w:r>
      <w:r>
        <w:rPr>
          <w:color w:val="000000"/>
          <w:szCs w:val="28"/>
          <w:lang w:eastAsia="uk-UA"/>
        </w:rPr>
        <w:t xml:space="preserve">,00 грн в липні місяці (КПКВК 0611010 </w:t>
      </w:r>
      <w:r>
        <w:rPr>
          <w:color w:val="000000"/>
          <w:szCs w:val="28"/>
          <w:lang w:eastAsia="uk-UA"/>
        </w:rPr>
        <w:t xml:space="preserve">КЕКВ 2220-3056,00 грн, КЕКВ 2275-2000,00 грн, </w:t>
      </w:r>
      <w:r>
        <w:rPr>
          <w:color w:val="000000"/>
          <w:szCs w:val="28"/>
          <w:lang w:eastAsia="uk-UA"/>
        </w:rPr>
        <w:t xml:space="preserve">КЕКВ 2210</w:t>
      </w:r>
      <w:r>
        <w:rPr>
          <w:color w:val="000000"/>
          <w:szCs w:val="28"/>
          <w:lang w:eastAsia="uk-UA"/>
        </w:rPr>
        <w:t xml:space="preserve">+5056,00 грн</w:t>
      </w:r>
      <w:r>
        <w:rPr>
          <w:color w:val="000000"/>
          <w:szCs w:val="28"/>
          <w:lang w:eastAsia="uk-UA"/>
        </w:rPr>
        <w:t xml:space="preserve">);</w:t>
      </w:r>
      <w:r>
        <w:rPr>
          <w:color w:val="000000"/>
          <w:szCs w:val="28"/>
          <w:lang w:eastAsia="uk-UA"/>
        </w:rPr>
      </w:r>
    </w:p>
    <w:p>
      <w:pPr>
        <w:pStyle w:val="889"/>
        <w:numPr>
          <w:ilvl w:val="0"/>
          <w:numId w:val="19"/>
        </w:numPr>
        <w:pBdr>
          <w:left w:val="none" w:color="000000" w:sz="4" w:space="1"/>
          <w:between w:val="none" w:color="000000" w:sz="4" w:space="0"/>
        </w:pBdr>
        <w:spacing w:line="253" w:lineRule="atLeast"/>
        <w:ind w:firstLine="567" w:left="0"/>
        <w:rPr>
          <w:szCs w:val="28"/>
        </w:rPr>
      </w:pPr>
      <w:r>
        <w:rPr>
          <w:szCs w:val="28"/>
        </w:rPr>
        <w:t xml:space="preserve">Внести зміни до річного розпису видатків загального фонду по Відділу освіти Менської міської ради</w:t>
      </w:r>
      <w:r>
        <w:rPr>
          <w:szCs w:val="28"/>
        </w:rPr>
        <w:t xml:space="preserve"> (код доходів 41033900) з н</w:t>
      </w:r>
      <w:r>
        <w:rPr>
          <w:szCs w:val="28"/>
        </w:rPr>
        <w:t xml:space="preserve">адання загальної середньої освіти закладами загальної середньої освіти за рахунок освітньої субвенції, а саме:</w:t>
      </w:r>
      <w:r>
        <w:t xml:space="preserve"> </w:t>
      </w:r>
      <w:r>
        <w:rPr>
          <w:szCs w:val="28"/>
        </w:rPr>
        <w:t xml:space="preserve">зменшити кошторисні призначення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в частині видатків на заробітну плату</w:t>
      </w:r>
      <w:r>
        <w:rPr>
          <w:rFonts w:eastAsia="Calibri"/>
          <w:szCs w:val="28"/>
        </w:rPr>
        <w:t xml:space="preserve"> в сумі 53013,00 грн в липні місяці, збільшити </w:t>
      </w:r>
      <w:r>
        <w:rPr>
          <w:rFonts w:eastAsia="Calibri"/>
          <w:szCs w:val="28"/>
        </w:rPr>
        <w:t xml:space="preserve">кошторисні призначення в частині видатків на нарахування на оплату праці</w:t>
      </w:r>
      <w:r>
        <w:rPr>
          <w:rFonts w:eastAsia="Calibri"/>
          <w:szCs w:val="28"/>
        </w:rPr>
        <w:t xml:space="preserve"> на суму 53013,00 грн в липні місяці (КПКВК 0611031 КЕКВ 2111-53013,00 грн, КЕКВ 2120+53013,00 грн)</w:t>
      </w:r>
      <w:r>
        <w:rPr>
          <w:szCs w:val="28"/>
        </w:rPr>
      </w:r>
    </w:p>
    <w:p>
      <w:pPr>
        <w:pStyle w:val="889"/>
        <w:numPr>
          <w:ilvl w:val="0"/>
          <w:numId w:val="19"/>
        </w:numPr>
        <w:pBdr/>
        <w:spacing/>
        <w:ind w:firstLine="567" w:left="0"/>
        <w:rPr>
          <w:szCs w:val="28"/>
        </w:rPr>
      </w:pPr>
      <w:r/>
      <w:bookmarkStart w:id="6" w:name="_Hlk203473080"/>
      <w:r>
        <w:rPr>
          <w:szCs w:val="28"/>
        </w:rPr>
        <w:t xml:space="preserve">Внести зміни до річного розпису видатків загального фонду по Менськ</w:t>
      </w:r>
      <w:r>
        <w:rPr>
          <w:szCs w:val="28"/>
        </w:rPr>
        <w:t xml:space="preserve">ій</w:t>
      </w:r>
      <w:r>
        <w:rPr>
          <w:szCs w:val="28"/>
        </w:rPr>
        <w:t xml:space="preserve"> міськ</w:t>
      </w:r>
      <w:r>
        <w:rPr>
          <w:szCs w:val="28"/>
        </w:rPr>
        <w:t xml:space="preserve">ій</w:t>
      </w:r>
      <w:r>
        <w:rPr>
          <w:szCs w:val="28"/>
        </w:rPr>
        <w:t xml:space="preserve"> рад</w:t>
      </w:r>
      <w:r>
        <w:rPr>
          <w:szCs w:val="28"/>
        </w:rPr>
        <w:t xml:space="preserve">і</w:t>
      </w:r>
      <w:r>
        <w:rPr>
          <w:szCs w:val="28"/>
        </w:rPr>
        <w:t xml:space="preserve">, а саме:</w:t>
      </w:r>
      <w:bookmarkEnd w:id="6"/>
      <w:r>
        <w:rPr>
          <w:szCs w:val="28"/>
        </w:rPr>
      </w:r>
    </w:p>
    <w:p>
      <w:pPr>
        <w:pStyle w:val="889"/>
        <w:numPr>
          <w:ilvl w:val="0"/>
          <w:numId w:val="27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szCs w:val="28"/>
        </w:rPr>
      </w:pPr>
      <w:r>
        <w:rPr>
          <w:szCs w:val="28"/>
        </w:rPr>
        <w:t xml:space="preserve">о</w:t>
      </w:r>
      <w:r>
        <w:rPr>
          <w:szCs w:val="28"/>
        </w:rPr>
        <w:t xml:space="preserve">рганізаційне, інформаційно-аналітичне та матеріально-технічне забезпечення діяльності міської рад</w:t>
      </w:r>
      <w:r>
        <w:rPr>
          <w:szCs w:val="28"/>
        </w:rPr>
        <w:t xml:space="preserve">и, а саме: зменшити кошторисні призначення в частині видатків на оплату теплопостачання в сумі 106700,00 грн</w:t>
      </w:r>
      <w:r>
        <w:rPr>
          <w:szCs w:val="28"/>
        </w:rPr>
        <w:t xml:space="preserve">, </w:t>
      </w:r>
      <w:bookmarkStart w:id="7" w:name="_Hlk203473610"/>
      <w:r>
        <w:rPr>
          <w:szCs w:val="28"/>
        </w:rPr>
        <w:t xml:space="preserve">в частині видатків на оплату </w:t>
      </w:r>
      <w:r>
        <w:rPr>
          <w:szCs w:val="28"/>
        </w:rPr>
        <w:t xml:space="preserve">водопостачання та водовідведення</w:t>
      </w:r>
      <w:r>
        <w:rPr>
          <w:szCs w:val="28"/>
        </w:rPr>
        <w:t xml:space="preserve"> в сумі 18100,00 грн</w:t>
      </w:r>
      <w:bookmarkEnd w:id="7"/>
      <w:r>
        <w:rPr>
          <w:szCs w:val="28"/>
        </w:rPr>
        <w:t xml:space="preserve">, на оплату </w:t>
      </w:r>
      <w:r>
        <w:rPr>
          <w:szCs w:val="28"/>
        </w:rPr>
        <w:t xml:space="preserve">інших енергоносіїв та інших комунальних послуг</w:t>
      </w:r>
      <w:r>
        <w:rPr>
          <w:szCs w:val="28"/>
        </w:rPr>
        <w:t xml:space="preserve"> в сумі 49700,00 грн, в частині видатків на о</w:t>
      </w:r>
      <w:r>
        <w:rPr>
          <w:szCs w:val="28"/>
        </w:rPr>
        <w:t xml:space="preserve">кремі заходи по реалізації державних (регіональних) програм, не віднесені до заходів розвитку</w:t>
      </w:r>
      <w:r>
        <w:rPr>
          <w:szCs w:val="28"/>
        </w:rPr>
        <w:t xml:space="preserve"> в сумі 5300,00 грн, збільшити кошторисні призначення на оплату електроенергії в сумі 179800,00 грн (КПКВК 010150 КЕКВ 2271-106700,00 грн, КЕКВ 2272-18100,00 грн, КЕКВ 2275-49700,00 грн, </w:t>
      </w:r>
      <w:r>
        <w:rPr>
          <w:szCs w:val="28"/>
        </w:rPr>
        <w:t xml:space="preserve">КЕКВ 2282-5300,00 грн, КЕКВ 2273+179800,00 грн)</w:t>
      </w:r>
      <w:r>
        <w:rPr>
          <w:szCs w:val="28"/>
        </w:rPr>
        <w:t xml:space="preserve">;</w:t>
      </w:r>
      <w:r>
        <w:rPr>
          <w:szCs w:val="28"/>
        </w:rPr>
      </w:r>
    </w:p>
    <w:p>
      <w:pPr>
        <w:pStyle w:val="889"/>
        <w:numPr>
          <w:ilvl w:val="0"/>
          <w:numId w:val="27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szCs w:val="28"/>
        </w:rPr>
      </w:pPr>
      <w:r>
        <w:rPr>
          <w:szCs w:val="28"/>
        </w:rPr>
        <w:t xml:space="preserve">о</w:t>
      </w:r>
      <w:r>
        <w:rPr>
          <w:szCs w:val="28"/>
        </w:rPr>
        <w:t xml:space="preserve">рганізація благоустрою населених пунктів</w:t>
      </w:r>
      <w:r>
        <w:rPr>
          <w:szCs w:val="28"/>
        </w:rPr>
        <w:t xml:space="preserve">: </w:t>
      </w:r>
      <w:r>
        <w:rPr>
          <w:szCs w:val="28"/>
        </w:rPr>
        <w:t xml:space="preserve">зменшити кошторисні призначення в частині видатків</w:t>
      </w:r>
      <w:r>
        <w:rPr>
          <w:szCs w:val="28"/>
        </w:rPr>
        <w:t xml:space="preserve"> на о</w:t>
      </w:r>
      <w:r>
        <w:rPr>
          <w:szCs w:val="28"/>
        </w:rPr>
        <w:t xml:space="preserve">плат</w:t>
      </w:r>
      <w:r>
        <w:rPr>
          <w:szCs w:val="28"/>
        </w:rPr>
        <w:t xml:space="preserve">у</w:t>
      </w:r>
      <w:r>
        <w:rPr>
          <w:szCs w:val="28"/>
        </w:rPr>
        <w:t xml:space="preserve"> послуг (крім комунальних)</w:t>
      </w:r>
      <w:r>
        <w:rPr>
          <w:szCs w:val="28"/>
        </w:rPr>
        <w:t xml:space="preserve"> в сумі 57030,00 грн, </w:t>
      </w:r>
      <w:r>
        <w:rPr>
          <w:szCs w:val="28"/>
        </w:rPr>
        <w:t xml:space="preserve">збільшити кошторисні призначення на оплату електроенергії в сумі </w:t>
      </w:r>
      <w:r>
        <w:rPr>
          <w:szCs w:val="28"/>
        </w:rPr>
        <w:t xml:space="preserve">5</w:t>
      </w:r>
      <w:r>
        <w:rPr>
          <w:szCs w:val="28"/>
        </w:rPr>
        <w:t xml:space="preserve">7</w:t>
      </w:r>
      <w:r>
        <w:rPr>
          <w:szCs w:val="28"/>
        </w:rPr>
        <w:t xml:space="preserve">030</w:t>
      </w:r>
      <w:r>
        <w:rPr>
          <w:szCs w:val="28"/>
        </w:rPr>
        <w:t xml:space="preserve">,00 грн</w:t>
      </w:r>
      <w:r>
        <w:rPr>
          <w:szCs w:val="28"/>
        </w:rPr>
        <w:t xml:space="preserve"> (КПКВК 0116030 КЕКВ 2240-57030,00 грн, КЕКВ 2273+57030,00 грн);</w:t>
      </w:r>
      <w:r>
        <w:rPr>
          <w:szCs w:val="28"/>
        </w:rPr>
      </w:r>
    </w:p>
    <w:p>
      <w:pPr>
        <w:pStyle w:val="889"/>
        <w:numPr>
          <w:ilvl w:val="0"/>
          <w:numId w:val="27"/>
        </w:numPr>
        <w:pBdr/>
        <w:spacing/>
        <w:ind w:firstLine="567" w:left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і</w:t>
      </w:r>
      <w:r>
        <w:rPr>
          <w:szCs w:val="28"/>
        </w:rPr>
        <w:t xml:space="preserve">нші заходи громадського порядку та безпеки</w:t>
      </w:r>
      <w:r>
        <w:rPr>
          <w:szCs w:val="28"/>
        </w:rPr>
        <w:t xml:space="preserve"> в частині фінансування Програми </w:t>
      </w:r>
      <w:r>
        <w:rPr>
          <w:szCs w:val="28"/>
        </w:rPr>
        <w:t xml:space="preserve">підвищення обороноздатності та безпеки населених пунктів Менської міської територіальної громади в умовах воєнного стану на 2025 рік</w:t>
      </w:r>
      <w:r>
        <w:rPr>
          <w:szCs w:val="28"/>
        </w:rPr>
        <w:t xml:space="preserve">: </w:t>
      </w:r>
      <w:r>
        <w:rPr>
          <w:szCs w:val="28"/>
        </w:rPr>
        <w:t xml:space="preserve">зменшити кошторисні призначення в частині видатків на оплату послуг (крім комунальних) в сумі </w:t>
      </w:r>
      <w:r>
        <w:rPr>
          <w:szCs w:val="28"/>
        </w:rPr>
        <w:t xml:space="preserve">60500</w:t>
      </w:r>
      <w:r>
        <w:rPr>
          <w:szCs w:val="28"/>
        </w:rPr>
        <w:t xml:space="preserve">,00 грн, </w:t>
      </w:r>
      <w:bookmarkStart w:id="8" w:name="_Hlk203472834"/>
      <w:r>
        <w:rPr>
          <w:szCs w:val="28"/>
        </w:rPr>
        <w:t xml:space="preserve">збільшити кошторисні призначення</w:t>
      </w:r>
      <w:bookmarkEnd w:id="8"/>
      <w:r>
        <w:rPr>
          <w:szCs w:val="28"/>
        </w:rPr>
        <w:t xml:space="preserve"> на оплату електроенергії в сумі </w:t>
      </w:r>
      <w:r>
        <w:rPr>
          <w:szCs w:val="28"/>
        </w:rPr>
        <w:t xml:space="preserve">60500</w:t>
      </w:r>
      <w:r>
        <w:rPr>
          <w:szCs w:val="28"/>
        </w:rPr>
        <w:t xml:space="preserve">,00 грн (КПКВК 011</w:t>
      </w:r>
      <w:r>
        <w:rPr>
          <w:szCs w:val="28"/>
        </w:rPr>
        <w:t xml:space="preserve">82</w:t>
      </w:r>
      <w:r>
        <w:rPr>
          <w:szCs w:val="28"/>
        </w:rPr>
        <w:t xml:space="preserve">30 КЕКВ 2240-</w:t>
      </w:r>
      <w:r>
        <w:rPr>
          <w:szCs w:val="28"/>
        </w:rPr>
        <w:t xml:space="preserve">6050</w:t>
      </w:r>
      <w:r>
        <w:rPr>
          <w:szCs w:val="28"/>
        </w:rPr>
        <w:t xml:space="preserve">0,00 грн, КЕКВ 2273+</w:t>
      </w:r>
      <w:r>
        <w:rPr>
          <w:szCs w:val="28"/>
        </w:rPr>
        <w:t xml:space="preserve">6050</w:t>
      </w:r>
      <w:r>
        <w:rPr>
          <w:szCs w:val="28"/>
        </w:rPr>
        <w:t xml:space="preserve">0,00 грн);</w:t>
      </w:r>
      <w:r>
        <w:rPr>
          <w:szCs w:val="28"/>
        </w:rPr>
      </w:r>
    </w:p>
    <w:p>
      <w:pPr>
        <w:pStyle w:val="889"/>
        <w:numPr>
          <w:ilvl w:val="0"/>
          <w:numId w:val="19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szCs w:val="28"/>
        </w:rPr>
      </w:pPr>
      <w:r>
        <w:rPr>
          <w:color w:val="000000"/>
          <w:szCs w:val="28"/>
          <w:lang w:eastAsia="uk-UA"/>
        </w:rPr>
        <w:t xml:space="preserve">Внести зміни до помісячного розпису видатків загального фонду</w:t>
      </w:r>
      <w:r>
        <w:rPr>
          <w:color w:val="000000"/>
          <w:szCs w:val="28"/>
          <w:lang w:eastAsia="uk-UA"/>
        </w:rPr>
        <w:t xml:space="preserve"> Менської міської ради</w:t>
      </w:r>
      <w:r>
        <w:rPr>
          <w:color w:val="000000"/>
          <w:szCs w:val="28"/>
          <w:lang w:eastAsia="uk-UA"/>
        </w:rPr>
        <w:t xml:space="preserve">, та плану використання,</w:t>
      </w:r>
      <w:r>
        <w:rPr>
          <w:color w:val="000000"/>
          <w:szCs w:val="28"/>
          <w:lang w:eastAsia="uk-UA"/>
        </w:rPr>
        <w:t xml:space="preserve"> на </w:t>
      </w:r>
      <w:r>
        <w:rPr>
          <w:szCs w:val="28"/>
        </w:rPr>
        <w:t xml:space="preserve">з</w:t>
      </w:r>
      <w:r>
        <w:rPr>
          <w:szCs w:val="28"/>
        </w:rPr>
        <w:t xml:space="preserve">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rPr>
          <w:szCs w:val="28"/>
        </w:rPr>
        <w:t xml:space="preserve">, в частині фінансування Програми </w:t>
      </w:r>
      <w:r>
        <w:rPr>
          <w:szCs w:val="28"/>
        </w:rPr>
        <w:t xml:space="preserve">підтримки Комунального підприємства «Менакомунпослуга» Менської міської ради на 2025-2027 роки</w:t>
      </w:r>
      <w:r>
        <w:rPr>
          <w:szCs w:val="28"/>
        </w:rPr>
        <w:t xml:space="preserve"> в частині видатків на с</w:t>
      </w:r>
      <w:r>
        <w:rPr>
          <w:szCs w:val="28"/>
        </w:rPr>
        <w:t xml:space="preserve">убсидії та поточні трансферти підприємствам (установам, організаціям)</w:t>
      </w:r>
      <w:r>
        <w:rPr>
          <w:szCs w:val="28"/>
        </w:rPr>
        <w:t xml:space="preserve">: зменшити </w:t>
      </w:r>
      <w:r>
        <w:rPr>
          <w:szCs w:val="28"/>
        </w:rPr>
        <w:t xml:space="preserve">кошторисні призначення</w:t>
      </w:r>
      <w:r>
        <w:rPr>
          <w:szCs w:val="28"/>
        </w:rPr>
        <w:t xml:space="preserve"> в жовтні місяці в сумі 150000,00 грн («Заробітна плата»-100000,00 грн, «Нарахування на оплату праці»-50000,00 грн)</w:t>
      </w:r>
      <w:r>
        <w:rPr>
          <w:szCs w:val="28"/>
        </w:rPr>
        <w:t xml:space="preserve">, </w:t>
      </w:r>
      <w:r>
        <w:rPr>
          <w:szCs w:val="28"/>
        </w:rPr>
        <w:t xml:space="preserve">в </w:t>
      </w:r>
      <w:r>
        <w:rPr>
          <w:szCs w:val="28"/>
        </w:rPr>
        <w:t xml:space="preserve">листопаді</w:t>
      </w:r>
      <w:r>
        <w:rPr>
          <w:szCs w:val="28"/>
        </w:rPr>
        <w:t xml:space="preserve"> місяці в сумі 150000,00 грн («Заробітна плата»-100000,00 грн, «Нарахування на оплату праці»-50000,00 грн)</w:t>
      </w:r>
      <w:r>
        <w:rPr>
          <w:szCs w:val="28"/>
        </w:rPr>
        <w:t xml:space="preserve">, </w:t>
      </w:r>
      <w:r>
        <w:rPr>
          <w:szCs w:val="28"/>
        </w:rPr>
        <w:t xml:space="preserve">в </w:t>
      </w:r>
      <w:r>
        <w:rPr>
          <w:szCs w:val="28"/>
        </w:rPr>
        <w:t xml:space="preserve">грудні</w:t>
      </w:r>
      <w:r>
        <w:rPr>
          <w:szCs w:val="28"/>
        </w:rPr>
        <w:t xml:space="preserve"> місяці в сумі 1</w:t>
      </w:r>
      <w:r>
        <w:rPr>
          <w:szCs w:val="28"/>
        </w:rPr>
        <w:t xml:space="preserve">25</w:t>
      </w:r>
      <w:r>
        <w:rPr>
          <w:szCs w:val="28"/>
        </w:rPr>
        <w:t xml:space="preserve">000,00 грн </w:t>
      </w:r>
      <w:bookmarkStart w:id="9" w:name="_Hlk203472866"/>
      <w:r>
        <w:rPr>
          <w:szCs w:val="28"/>
        </w:rPr>
        <w:t xml:space="preserve">(«Заробітна плата»-100000,00 грн, «Нарахування на оплату праці»-</w:t>
      </w:r>
      <w:r>
        <w:rPr>
          <w:szCs w:val="28"/>
        </w:rPr>
        <w:t xml:space="preserve">25</w:t>
      </w:r>
      <w:r>
        <w:rPr>
          <w:szCs w:val="28"/>
        </w:rPr>
        <w:t xml:space="preserve">000,00 грн)</w:t>
      </w:r>
      <w:bookmarkEnd w:id="9"/>
      <w:r>
        <w:rPr>
          <w:szCs w:val="28"/>
        </w:rPr>
        <w:t xml:space="preserve">,  </w:t>
      </w:r>
      <w:r>
        <w:rPr>
          <w:szCs w:val="28"/>
        </w:rPr>
        <w:t xml:space="preserve">збільшити кошторисні призначення</w:t>
      </w:r>
      <w:r>
        <w:rPr>
          <w:szCs w:val="28"/>
        </w:rPr>
        <w:t xml:space="preserve"> в липні місяці в сумі 425000,00 грн </w:t>
      </w:r>
      <w:r>
        <w:rPr>
          <w:szCs w:val="28"/>
        </w:rPr>
        <w:t xml:space="preserve">(«Заробітна плата»-</w:t>
      </w:r>
      <w:r>
        <w:rPr>
          <w:szCs w:val="28"/>
        </w:rPr>
        <w:t xml:space="preserve">3</w:t>
      </w:r>
      <w:r>
        <w:rPr>
          <w:szCs w:val="28"/>
        </w:rPr>
        <w:t xml:space="preserve">00000,00 грн, «Нарахування на оплату праці»-</w:t>
      </w:r>
      <w:r>
        <w:rPr>
          <w:szCs w:val="28"/>
        </w:rPr>
        <w:t xml:space="preserve">1</w:t>
      </w:r>
      <w:r>
        <w:rPr>
          <w:szCs w:val="28"/>
        </w:rPr>
        <w:t xml:space="preserve">25000,00 грн)</w:t>
      </w:r>
      <w:r>
        <w:rPr>
          <w:szCs w:val="28"/>
        </w:rPr>
      </w:r>
    </w:p>
    <w:p>
      <w:pPr>
        <w:pStyle w:val="889"/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left="0"/>
        <w:rPr>
          <w:szCs w:val="28"/>
        </w:rPr>
      </w:pPr>
      <w:r>
        <w:rPr>
          <w:szCs w:val="28"/>
        </w:rPr>
        <w:t xml:space="preserve">(КПКВК 016020 КЕКВ 2610)</w:t>
      </w:r>
      <w:r>
        <w:rPr>
          <w:szCs w:val="28"/>
        </w:rPr>
      </w:r>
    </w:p>
    <w:p>
      <w:pPr>
        <w:pStyle w:val="889"/>
        <w:numPr>
          <w:ilvl w:val="0"/>
          <w:numId w:val="19"/>
        </w:numPr>
        <w:pBdr/>
        <w:tabs>
          <w:tab w:val="left" w:leader="none" w:pos="0"/>
        </w:tabs>
        <w:spacing/>
        <w:ind w:firstLine="567" w:left="0"/>
        <w:rPr>
          <w:szCs w:val="28"/>
        </w:rPr>
      </w:pPr>
      <w:r>
        <w:rPr>
          <w:szCs w:val="28"/>
        </w:rPr>
        <w:t xml:space="preserve">Внести зміни до річного розпису видатків загального фонду по </w:t>
      </w:r>
      <w:r>
        <w:rPr>
          <w:szCs w:val="28"/>
        </w:rPr>
        <w:t xml:space="preserve">Відділу соціального захисту населення та охорони здоров’я </w:t>
      </w:r>
      <w:r>
        <w:rPr>
          <w:szCs w:val="28"/>
        </w:rPr>
        <w:t xml:space="preserve">Менськ</w:t>
      </w:r>
      <w:r>
        <w:rPr>
          <w:szCs w:val="28"/>
        </w:rPr>
        <w:t xml:space="preserve">ої</w:t>
      </w:r>
      <w:r>
        <w:rPr>
          <w:szCs w:val="28"/>
        </w:rPr>
        <w:t xml:space="preserve"> міськ</w:t>
      </w:r>
      <w:r>
        <w:rPr>
          <w:szCs w:val="28"/>
        </w:rPr>
        <w:t xml:space="preserve">ої</w:t>
      </w:r>
      <w:r>
        <w:rPr>
          <w:szCs w:val="28"/>
        </w:rPr>
        <w:t xml:space="preserve"> рад</w:t>
      </w:r>
      <w:r>
        <w:rPr>
          <w:szCs w:val="28"/>
        </w:rPr>
        <w:t xml:space="preserve">и по</w:t>
      </w:r>
      <w:r>
        <w:t xml:space="preserve"> </w:t>
      </w:r>
      <w:r>
        <w:rPr>
          <w:szCs w:val="28"/>
        </w:rPr>
        <w:t xml:space="preserve">з</w:t>
      </w:r>
      <w:r>
        <w:rPr>
          <w:szCs w:val="28"/>
        </w:rPr>
        <w:t xml:space="preserve">абезпеченн</w:t>
      </w:r>
      <w:r>
        <w:rPr>
          <w:szCs w:val="28"/>
        </w:rPr>
        <w:t xml:space="preserve">ю</w:t>
      </w:r>
      <w:r>
        <w:rPr>
          <w:szCs w:val="28"/>
        </w:rPr>
        <w:t xml:space="preserve"> соціальними послугами за місцем проживання громадян, які не здатні до самообслуговування у зв'язку з похилим віком, хворобою, </w:t>
      </w:r>
      <w:r>
        <w:rPr>
          <w:szCs w:val="28"/>
        </w:rPr>
        <w:t xml:space="preserve">інвалідністю</w:t>
      </w:r>
      <w:r>
        <w:rPr>
          <w:szCs w:val="28"/>
        </w:rPr>
        <w:t xml:space="preserve">, а саме:</w:t>
      </w:r>
      <w:r>
        <w:rPr>
          <w:szCs w:val="28"/>
        </w:rPr>
        <w:t xml:space="preserve"> </w:t>
      </w:r>
      <w:r>
        <w:rPr>
          <w:szCs w:val="28"/>
        </w:rPr>
        <w:t xml:space="preserve">зменшити кошторисні призначення</w:t>
      </w:r>
      <w:r>
        <w:rPr>
          <w:szCs w:val="28"/>
        </w:rPr>
        <w:t xml:space="preserve"> в частині видатків на оплату </w:t>
      </w:r>
      <w:r>
        <w:rPr>
          <w:szCs w:val="28"/>
        </w:rPr>
        <w:t xml:space="preserve">інших енергоносіїв та інших комунальних послуг</w:t>
      </w:r>
      <w:r>
        <w:rPr>
          <w:szCs w:val="28"/>
        </w:rPr>
        <w:t xml:space="preserve"> в сумі 32000,00 грн</w:t>
      </w:r>
      <w:r>
        <w:rPr>
          <w:szCs w:val="28"/>
        </w:rPr>
        <w:t xml:space="preserve"> (лютий)</w:t>
      </w:r>
      <w:r>
        <w:rPr>
          <w:szCs w:val="28"/>
        </w:rPr>
        <w:t xml:space="preserve">, </w:t>
      </w:r>
      <w:r>
        <w:rPr>
          <w:szCs w:val="28"/>
        </w:rPr>
        <w:t xml:space="preserve">збільшити кошторисні призначення </w:t>
      </w:r>
      <w:r>
        <w:rPr>
          <w:szCs w:val="28"/>
        </w:rPr>
        <w:t xml:space="preserve">в частині видатків на оплату </w:t>
      </w:r>
      <w:r>
        <w:rPr>
          <w:szCs w:val="28"/>
        </w:rPr>
        <w:t xml:space="preserve">водопостачання та водовідведення</w:t>
      </w:r>
      <w:r>
        <w:rPr>
          <w:szCs w:val="28"/>
        </w:rPr>
        <w:t xml:space="preserve"> в сумі </w:t>
      </w:r>
      <w:r>
        <w:rPr>
          <w:szCs w:val="28"/>
        </w:rPr>
        <w:t xml:space="preserve">17500</w:t>
      </w:r>
      <w:r>
        <w:rPr>
          <w:szCs w:val="28"/>
        </w:rPr>
        <w:t xml:space="preserve">,00 грн</w:t>
      </w:r>
      <w:r>
        <w:rPr>
          <w:szCs w:val="28"/>
        </w:rPr>
        <w:t xml:space="preserve"> </w:t>
      </w:r>
      <w:r>
        <w:rPr>
          <w:szCs w:val="28"/>
        </w:rPr>
        <w:t xml:space="preserve">на оплату електроенергії в сумі </w:t>
      </w:r>
      <w:r>
        <w:rPr>
          <w:szCs w:val="28"/>
        </w:rPr>
        <w:t xml:space="preserve">145</w:t>
      </w:r>
      <w:r>
        <w:rPr>
          <w:szCs w:val="28"/>
        </w:rPr>
        <w:t xml:space="preserve">00,00 грн</w:t>
      </w:r>
      <w:r>
        <w:rPr>
          <w:szCs w:val="28"/>
        </w:rPr>
        <w:t xml:space="preserve"> в липні місяці</w:t>
      </w:r>
      <w:r>
        <w:rPr>
          <w:szCs w:val="28"/>
        </w:rPr>
      </w:r>
    </w:p>
    <w:p>
      <w:pPr>
        <w:pStyle w:val="889"/>
        <w:pBdr/>
        <w:tabs>
          <w:tab w:val="left" w:leader="none" w:pos="0"/>
        </w:tabs>
        <w:spacing/>
        <w:ind w:left="0"/>
        <w:rPr>
          <w:szCs w:val="28"/>
        </w:rPr>
      </w:pPr>
      <w:r>
        <w:rPr>
          <w:szCs w:val="28"/>
        </w:rPr>
        <w:t xml:space="preserve">(КПКВК 0813104 КЕКВ 2275-32000,00 грн, КЕКВ 2272+17500,00 грн, КЕКВ 2273+14500,00 грн)</w:t>
      </w:r>
      <w:r>
        <w:rPr>
          <w:szCs w:val="28"/>
        </w:rPr>
      </w:r>
    </w:p>
    <w:p>
      <w:pPr>
        <w:pStyle w:val="889"/>
        <w:numPr>
          <w:ilvl w:val="0"/>
          <w:numId w:val="19"/>
        </w:numPr>
        <w:pBdr/>
        <w:tabs>
          <w:tab w:val="left" w:leader="none" w:pos="0"/>
        </w:tabs>
        <w:spacing/>
        <w:ind w:firstLine="567" w:left="0"/>
        <w:rPr>
          <w:szCs w:val="28"/>
        </w:rPr>
      </w:pPr>
      <w:r>
        <w:rPr>
          <w:szCs w:val="28"/>
        </w:rPr>
        <w:t xml:space="preserve">Внести зміни до помісячного розпису видаткі</w:t>
      </w:r>
      <w:r>
        <w:rPr>
          <w:szCs w:val="28"/>
        </w:rPr>
        <w:t xml:space="preserve">в загального фонду по Відділу соціального захисту населення та охорони здоров’я Менської міської ради по забезпеченню соціальними послугами за місцем проживання громадян, які не здатні до самообслуговування у зв'язку з похилим віком, хворобою, інвалідністю</w:t>
      </w:r>
      <w:r>
        <w:rPr>
          <w:szCs w:val="28"/>
        </w:rPr>
        <w:t xml:space="preserve"> в частині видатків на м</w:t>
      </w:r>
      <w:r>
        <w:rPr>
          <w:szCs w:val="28"/>
        </w:rPr>
        <w:t xml:space="preserve">едикаменти та перев'язувальні матеріали, а саме:</w:t>
      </w:r>
      <w:r>
        <w:t xml:space="preserve"> </w:t>
      </w:r>
      <w:r>
        <w:rPr>
          <w:szCs w:val="28"/>
        </w:rPr>
        <w:t xml:space="preserve">зменшити кошторисні призначення в сумі </w:t>
      </w:r>
      <w:r>
        <w:rPr>
          <w:szCs w:val="28"/>
        </w:rPr>
        <w:t xml:space="preserve">1000</w:t>
      </w:r>
      <w:r>
        <w:rPr>
          <w:szCs w:val="28"/>
        </w:rPr>
        <w:t xml:space="preserve">,00 грн в </w:t>
      </w:r>
      <w:r>
        <w:rPr>
          <w:szCs w:val="28"/>
        </w:rPr>
        <w:t xml:space="preserve">серпні</w:t>
      </w:r>
      <w:r>
        <w:rPr>
          <w:szCs w:val="28"/>
        </w:rPr>
        <w:t xml:space="preserve">-грудні місяці</w:t>
      </w:r>
      <w:r>
        <w:rPr>
          <w:szCs w:val="28"/>
        </w:rPr>
        <w:t xml:space="preserve">, збільшити кошторисні призначення в сумі </w:t>
      </w:r>
      <w:r>
        <w:rPr>
          <w:szCs w:val="28"/>
        </w:rPr>
        <w:t xml:space="preserve">5000</w:t>
      </w:r>
      <w:r>
        <w:rPr>
          <w:szCs w:val="28"/>
        </w:rPr>
        <w:t xml:space="preserve">,00 грн в липні місяці (КПКВК 0</w:t>
      </w:r>
      <w:r>
        <w:rPr>
          <w:szCs w:val="28"/>
        </w:rPr>
        <w:t xml:space="preserve">8</w:t>
      </w:r>
      <w:r>
        <w:rPr>
          <w:szCs w:val="28"/>
        </w:rPr>
        <w:t xml:space="preserve">1</w:t>
      </w:r>
      <w:r>
        <w:rPr>
          <w:szCs w:val="28"/>
        </w:rPr>
        <w:t xml:space="preserve">3104</w:t>
      </w:r>
      <w:r>
        <w:rPr>
          <w:szCs w:val="28"/>
        </w:rPr>
        <w:t xml:space="preserve"> КЕКВ 2</w:t>
      </w:r>
      <w:r>
        <w:rPr>
          <w:szCs w:val="28"/>
        </w:rPr>
        <w:t xml:space="preserve">2</w:t>
      </w:r>
      <w:r>
        <w:rPr>
          <w:szCs w:val="28"/>
        </w:rPr>
        <w:t xml:space="preserve">20);</w:t>
      </w:r>
      <w:r>
        <w:rPr>
          <w:szCs w:val="28"/>
        </w:rPr>
      </w:r>
    </w:p>
    <w:p>
      <w:pPr>
        <w:pStyle w:val="889"/>
        <w:numPr>
          <w:ilvl w:val="0"/>
          <w:numId w:val="19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szCs w:val="28"/>
        </w:rPr>
      </w:pPr>
      <w:r>
        <w:rPr>
          <w:color w:val="000000"/>
          <w:szCs w:val="28"/>
        </w:rPr>
        <w:t xml:space="preserve">К</w:t>
      </w:r>
      <w:r>
        <w:rPr>
          <w:color w:val="000000"/>
          <w:szCs w:val="28"/>
        </w:rPr>
        <w:t xml:space="preserve">онтроль за виконанням розпо</w:t>
      </w:r>
      <w:r>
        <w:rPr>
          <w:color w:val="000000"/>
          <w:szCs w:val="28"/>
        </w:rPr>
        <w:t xml:space="preserve">рядження покласти на начальника </w:t>
      </w:r>
      <w:r>
        <w:rPr>
          <w:color w:val="000000"/>
          <w:szCs w:val="28"/>
        </w:rPr>
        <w:t xml:space="preserve">Ф</w:t>
      </w:r>
      <w:r>
        <w:rPr>
          <w:color w:val="000000"/>
          <w:szCs w:val="28"/>
        </w:rPr>
        <w:t xml:space="preserve">інансового управління Менської міської ради </w:t>
      </w:r>
      <w:r>
        <w:rPr>
          <w:color w:val="000000"/>
          <w:szCs w:val="28"/>
        </w:rPr>
        <w:t xml:space="preserve">Аллу НЕРОСЛИК</w:t>
      </w:r>
      <w:r>
        <w:rPr>
          <w:color w:val="000000"/>
          <w:szCs w:val="28"/>
        </w:rPr>
        <w:t xml:space="preserve">.</w:t>
      </w:r>
      <w:r>
        <w:rPr>
          <w:szCs w:val="28"/>
        </w:rPr>
      </w:r>
    </w:p>
    <w:p>
      <w:pPr>
        <w:pStyle w:val="889"/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left="0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89"/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 w:left="56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>
          <w:left w:val="none" w:color="000000" w:sz="4" w:space="1"/>
        </w:pBdr>
        <w:tabs>
          <w:tab w:val="clear" w:leader="none" w:pos="1134"/>
          <w:tab w:val="left" w:leader="none" w:pos="6803"/>
        </w:tabs>
        <w:spacing/>
        <w:ind w:firstLine="0"/>
        <w:rPr>
          <w:szCs w:val="28"/>
          <w:u w:val="single"/>
        </w:rPr>
      </w:pPr>
      <w:r>
        <w:rPr>
          <w:color w:val="000000"/>
          <w:szCs w:val="28"/>
        </w:rPr>
        <w:t xml:space="preserve">Секретар ради</w:t>
      </w:r>
      <w:r>
        <w:rPr>
          <w:color w:val="000000"/>
          <w:szCs w:val="28"/>
        </w:rPr>
        <w:t xml:space="preserve">                                                              </w:t>
      </w:r>
      <w:r>
        <w:rPr>
          <w:color w:val="000000"/>
          <w:szCs w:val="28"/>
        </w:rPr>
        <w:t xml:space="preserve">Юрій СТАЛЬНИЧЕНКО</w:t>
      </w:r>
      <w:r>
        <w:rPr>
          <w:szCs w:val="28"/>
          <w:u w:val="singl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244" w:right="567" w:bottom="709" w:left="1701" w:header="284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SimSun">
    <w:panose1 w:val="02020603020101020101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99"/>
      <w:pBdr/>
      <w:spacing/>
      <w:ind/>
      <w:rPr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pBdr/>
      <w:spacing/>
      <w:ind/>
      <w:jc w:val="center"/>
      <w:rPr/>
    </w:pPr>
    <w:r/>
    <w:r>
      <w:rPr>
        <w:color w:val="000000" w:themeColor="text1"/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3807118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34340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rotation:0;z-index:1;" stroked="f">
              <v:imagedata r:id="rId1" o:title=""/>
              <o:lock v:ext="edit" rotation="t"/>
            </v:shape>
          </w:pict>
        </mc:Fallback>
      </mc:AlternateContent>
    </w: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22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  <w:color w:val="000000"/>
      </w:rPr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1647"/>
      </w:pPr>
      <w:rPr>
        <w:rFonts w:hint="default" w:ascii="Times New Roman" w:hAnsi="Times New Roman" w:eastAsia="Times New Roman" w:cs="Times New Roman"/>
      </w:rPr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36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08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80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52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24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96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68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407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360" w:left="1080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6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4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color w:val="00000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8">
    <w:lvl w:ilvl="0">
      <w:isLgl w:val="false"/>
      <w:lvlJc w:val="left"/>
      <w:lvlText w:val="%1"/>
      <w:numFmt w:val="decimal"/>
      <w:pPr>
        <w:pBdr/>
        <w:spacing/>
        <w:ind w:hanging="360" w:left="927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9">
    <w:lvl w:ilvl="0">
      <w:isLgl w:val="false"/>
      <w:lvlJc w:val="left"/>
      <w:lvlText w:val="-"/>
      <w:numFmt w:val="bullet"/>
      <w:pPr>
        <w:pBdr/>
        <w:spacing/>
        <w:ind w:hanging="360" w:left="435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5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7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9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31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03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5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7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95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-"/>
      <w:numFmt w:val="bullet"/>
      <w:pPr>
        <w:pBdr/>
        <w:spacing/>
        <w:ind w:hanging="360" w:left="1002"/>
      </w:pPr>
      <w:rPr>
        <w:rFonts w:hint="default" w:ascii="Times New Roman" w:hAnsi="Times New Roman" w:eastAsia="Times New Roman" w:cs="Times New Roman"/>
        <w:color w:val="000000"/>
      </w:rPr>
      <w:start w:val="18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22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42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62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82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02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22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42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62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1287"/>
      </w:pPr>
      <w:rPr>
        <w:rFonts w:ascii="Times New Roman" w:hAnsi="Times New Roman" w:eastAsia="Times New Roman" w:cs="Times New Roman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19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  <w:color w:val="000000"/>
      </w:rPr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1"/>
  </w:num>
  <w:num w:numId="5">
    <w:abstractNumId w:val="0"/>
  </w:num>
  <w:num w:numId="6">
    <w:abstractNumId w:val="23"/>
  </w:num>
  <w:num w:numId="7">
    <w:abstractNumId w:val="26"/>
  </w:num>
  <w:num w:numId="8">
    <w:abstractNumId w:val="7"/>
  </w:num>
  <w:num w:numId="9">
    <w:abstractNumId w:val="19"/>
  </w:num>
  <w:num w:numId="10">
    <w:abstractNumId w:val="13"/>
  </w:num>
  <w:num w:numId="11">
    <w:abstractNumId w:val="20"/>
  </w:num>
  <w:num w:numId="12">
    <w:abstractNumId w:val="11"/>
  </w:num>
  <w:num w:numId="13">
    <w:abstractNumId w:val="22"/>
  </w:num>
  <w:num w:numId="14">
    <w:abstractNumId w:val="2"/>
  </w:num>
  <w:num w:numId="15">
    <w:abstractNumId w:val="25"/>
  </w:num>
  <w:num w:numId="16">
    <w:abstractNumId w:val="12"/>
  </w:num>
  <w:num w:numId="17">
    <w:abstractNumId w:val="15"/>
  </w:num>
  <w:num w:numId="18">
    <w:abstractNumId w:val="6"/>
  </w:num>
  <w:num w:numId="19">
    <w:abstractNumId w:val="24"/>
  </w:num>
  <w:num w:numId="20">
    <w:abstractNumId w:val="5"/>
  </w:num>
  <w:num w:numId="21">
    <w:abstractNumId w:val="21"/>
  </w:num>
  <w:num w:numId="22">
    <w:abstractNumId w:val="9"/>
  </w:num>
  <w:num w:numId="23">
    <w:abstractNumId w:val="10"/>
  </w:num>
  <w:num w:numId="24">
    <w:abstractNumId w:val="18"/>
  </w:num>
  <w:num w:numId="25">
    <w:abstractNumId w:val="3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SimSun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3">
    <w:name w:val="Plain Table 1"/>
    <w:basedOn w:val="7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165">
    <w:name w:val="Intense Emphasis"/>
    <w:basedOn w:val="72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2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72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9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</w:rPr>
  </w:style>
  <w:style w:type="paragraph" w:styleId="720">
    <w:name w:val="Heading 1"/>
    <w:basedOn w:val="719"/>
    <w:next w:val="719"/>
    <w:link w:val="88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21">
    <w:name w:val="Heading 2"/>
    <w:basedOn w:val="719"/>
    <w:next w:val="719"/>
    <w:link w:val="88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22">
    <w:name w:val="Heading 3"/>
    <w:basedOn w:val="719"/>
    <w:next w:val="719"/>
    <w:link w:val="88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88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88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88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726">
    <w:name w:val="Heading 7"/>
    <w:basedOn w:val="719"/>
    <w:next w:val="719"/>
    <w:link w:val="88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27">
    <w:name w:val="Heading 8"/>
    <w:basedOn w:val="719"/>
    <w:next w:val="719"/>
    <w:link w:val="88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728">
    <w:name w:val="Heading 9"/>
    <w:basedOn w:val="719"/>
    <w:next w:val="719"/>
    <w:link w:val="88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  <w:pPr>
      <w:pBdr/>
      <w:spacing/>
      <w:ind/>
    </w:pPr>
  </w:style>
  <w:style w:type="table" w:styleId="7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1" w:default="1">
    <w:name w:val="No List"/>
    <w:uiPriority w:val="99"/>
    <w:semiHidden/>
    <w:unhideWhenUsed/>
    <w:pPr>
      <w:pBdr/>
      <w:spacing/>
      <w:ind/>
    </w:pPr>
  </w:style>
  <w:style w:type="character" w:styleId="732" w:customStyle="1">
    <w:name w:val="Heading 1 Char"/>
    <w:basedOn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3" w:customStyle="1">
    <w:name w:val="Heading 2 Char"/>
    <w:basedOn w:val="72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4" w:customStyle="1">
    <w:name w:val="Heading 3 Char"/>
    <w:basedOn w:val="72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2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2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2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basedOn w:val="72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basedOn w:val="72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basedOn w:val="7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Title Char"/>
    <w:basedOn w:val="729"/>
    <w:uiPriority w:val="10"/>
    <w:pPr>
      <w:pBdr/>
      <w:spacing/>
      <w:ind/>
    </w:pPr>
    <w:rPr>
      <w:sz w:val="48"/>
      <w:szCs w:val="48"/>
    </w:rPr>
  </w:style>
  <w:style w:type="character" w:styleId="742" w:customStyle="1">
    <w:name w:val="Subtitle Char"/>
    <w:basedOn w:val="729"/>
    <w:uiPriority w:val="11"/>
    <w:pPr>
      <w:pBdr/>
      <w:spacing/>
      <w:ind/>
    </w:pPr>
    <w:rPr>
      <w:sz w:val="24"/>
      <w:szCs w:val="24"/>
    </w:rPr>
  </w:style>
  <w:style w:type="character" w:styleId="743" w:customStyle="1">
    <w:name w:val="Quote Char"/>
    <w:uiPriority w:val="29"/>
    <w:pPr>
      <w:pBdr/>
      <w:spacing/>
      <w:ind/>
    </w:pPr>
    <w:rPr>
      <w:i/>
    </w:rPr>
  </w:style>
  <w:style w:type="character" w:styleId="744" w:customStyle="1">
    <w:name w:val="Intense Quote Char"/>
    <w:uiPriority w:val="30"/>
    <w:pPr>
      <w:pBdr/>
      <w:spacing/>
      <w:ind/>
    </w:pPr>
    <w:rPr>
      <w:i/>
    </w:rPr>
  </w:style>
  <w:style w:type="character" w:styleId="745" w:customStyle="1">
    <w:name w:val="Header Char"/>
    <w:basedOn w:val="729"/>
    <w:uiPriority w:val="99"/>
    <w:pPr>
      <w:pBdr/>
      <w:spacing/>
      <w:ind/>
    </w:pPr>
  </w:style>
  <w:style w:type="character" w:styleId="746" w:customStyle="1">
    <w:name w:val="Footer Char"/>
    <w:basedOn w:val="729"/>
    <w:uiPriority w:val="99"/>
    <w:pPr>
      <w:pBdr/>
      <w:spacing/>
      <w:ind/>
    </w:pPr>
  </w:style>
  <w:style w:type="table" w:styleId="747" w:customStyle="1">
    <w:name w:val="Звичайна таблиця 11"/>
    <w:basedOn w:val="730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Звичайна таблиця 21"/>
    <w:basedOn w:val="730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Звичайна таблиця 3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Звичайна таблиця 4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Звичайна таблиця 5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Таблиця-сітка 1 (світла)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Таблиця-сітка 2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Таблиця-сітка 3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Таблиця-сітка 41"/>
    <w:basedOn w:val="73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Таблиця-сітка 5 (темна)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Таблиця-сітка 6 (кольорова)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Таблиця-сітка 7 (кольорова)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Таблиця-список 1 (світлий)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Таблиця-список 2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Таблиця-список 3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Таблиця-список 4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Таблиця-список 5 (темний)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Таблиця-список 6 (кольоровий)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Таблиця-список 7 (кольоровий)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66" w:customStyle="1">
    <w:name w:val="Footnote Text Char"/>
    <w:uiPriority w:val="99"/>
    <w:pPr>
      <w:pBdr/>
      <w:spacing/>
      <w:ind/>
    </w:pPr>
    <w:rPr>
      <w:sz w:val="18"/>
    </w:rPr>
  </w:style>
  <w:style w:type="character" w:styleId="767" w:customStyle="1">
    <w:name w:val="Endnote Text Char"/>
    <w:uiPriority w:val="99"/>
    <w:pPr>
      <w:pBdr/>
      <w:spacing/>
      <w:ind/>
    </w:pPr>
    <w:rPr>
      <w:sz w:val="20"/>
    </w:rPr>
  </w:style>
  <w:style w:type="paragraph" w:styleId="768">
    <w:name w:val="Caption"/>
    <w:basedOn w:val="719"/>
    <w:next w:val="71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9" w:customStyle="1">
    <w:name w:val="Caption Char"/>
    <w:uiPriority w:val="99"/>
    <w:pPr>
      <w:pBdr/>
      <w:spacing/>
      <w:ind/>
    </w:pPr>
  </w:style>
  <w:style w:type="paragraph" w:styleId="770">
    <w:name w:val="endnote text"/>
    <w:basedOn w:val="719"/>
    <w:link w:val="771"/>
    <w:uiPriority w:val="99"/>
    <w:semiHidden/>
    <w:unhideWhenUsed/>
    <w:pPr>
      <w:pBdr/>
      <w:spacing/>
      <w:ind/>
    </w:pPr>
    <w:rPr>
      <w:sz w:val="20"/>
    </w:rPr>
  </w:style>
  <w:style w:type="character" w:styleId="771" w:customStyle="1">
    <w:name w:val="Текст кінцевої виноски Знак"/>
    <w:link w:val="770"/>
    <w:uiPriority w:val="99"/>
    <w:pPr>
      <w:pBdr/>
      <w:spacing/>
      <w:ind/>
    </w:pPr>
    <w:rPr>
      <w:sz w:val="20"/>
    </w:rPr>
  </w:style>
  <w:style w:type="character" w:styleId="772">
    <w:name w:val="endnote reference"/>
    <w:basedOn w:val="729"/>
    <w:uiPriority w:val="99"/>
    <w:semiHidden/>
    <w:unhideWhenUsed/>
    <w:pPr>
      <w:pBdr/>
      <w:spacing/>
      <w:ind/>
    </w:pPr>
    <w:rPr>
      <w:vertAlign w:val="superscript"/>
    </w:rPr>
  </w:style>
  <w:style w:type="paragraph" w:styleId="773">
    <w:name w:val="table of figures"/>
    <w:basedOn w:val="719"/>
    <w:next w:val="719"/>
    <w:uiPriority w:val="99"/>
    <w:unhideWhenUsed/>
    <w:pPr>
      <w:pBdr/>
      <w:spacing/>
      <w:ind/>
    </w:pPr>
  </w:style>
  <w:style w:type="table" w:styleId="774" w:customStyle="1">
    <w:name w:val="Table Grid Light"/>
    <w:basedOn w:val="730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Звичайна таблиця 11"/>
    <w:basedOn w:val="730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Звичайна таблиця 21"/>
    <w:basedOn w:val="730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Звичайна таблиця 3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Звичайна таблиця 4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Звичайна таблиця 5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Таблиця-сітка 1 (світла)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1 Light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1 Light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1 Light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1 Light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Таблиця-сітка 2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2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2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2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2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Таблиця-сітка 3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3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3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3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3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Таблиця-сітка 41"/>
    <w:basedOn w:val="73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4 - Accent 1"/>
    <w:basedOn w:val="73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4 - Accent 2"/>
    <w:basedOn w:val="73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4 - Accent 3"/>
    <w:basedOn w:val="73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4 - Accent 4"/>
    <w:basedOn w:val="73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5"/>
    <w:basedOn w:val="73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6"/>
    <w:basedOn w:val="73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Таблиця-сітка 5 (темна)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5 Dark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5 Dark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5 Dark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5 Dark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Таблиця-сітка 6 (кольорова)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6 Colorful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6 Colorful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6 Colorful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6 Colorful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Таблиця-сітка 7 (кольорова)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7 Colorful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7 Colorful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7 Colorful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7 Colorful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Таблиця-список 1 (світлий)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1 Light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1 Light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1 Light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1 Light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Таблиця-список 2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2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2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2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2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Таблиця-список 3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3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3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3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3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Таблиця-список 4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4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4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4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4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Таблиця-список 5 (темний)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5 Dark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5 Dark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5 Dark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5 Dark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Таблиця-список 6 (кольоровий)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6 Colorful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6 Colorful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6 Colorful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6 Colorful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Таблиця-список 7 (кольоровий)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7 Colorful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7 Colorful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7 Colorful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7 Colorful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ned - Accent"/>
    <w:basedOn w:val="73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"/>
    <w:basedOn w:val="73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0" w:customStyle="1">
    <w:name w:val="Заголовок 1 Знак"/>
    <w:basedOn w:val="729"/>
    <w:link w:val="72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81" w:customStyle="1">
    <w:name w:val="Заголовок 2 Знак"/>
    <w:basedOn w:val="729"/>
    <w:link w:val="72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82" w:customStyle="1">
    <w:name w:val="Заголовок 3 Знак"/>
    <w:basedOn w:val="729"/>
    <w:link w:val="72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83" w:customStyle="1">
    <w:name w:val="Заголовок 4 Знак"/>
    <w:basedOn w:val="729"/>
    <w:link w:val="72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84" w:customStyle="1">
    <w:name w:val="Заголовок 5 Знак"/>
    <w:basedOn w:val="729"/>
    <w:link w:val="72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85" w:customStyle="1">
    <w:name w:val="Заголовок 6 Знак"/>
    <w:basedOn w:val="729"/>
    <w:link w:val="72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86" w:customStyle="1">
    <w:name w:val="Заголовок 7 Знак"/>
    <w:basedOn w:val="729"/>
    <w:link w:val="72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87" w:customStyle="1">
    <w:name w:val="Заголовок 8 Знак"/>
    <w:basedOn w:val="729"/>
    <w:link w:val="7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88" w:customStyle="1">
    <w:name w:val="Заголовок 9 Знак"/>
    <w:basedOn w:val="729"/>
    <w:link w:val="72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89">
    <w:name w:val="List Paragraph"/>
    <w:basedOn w:val="719"/>
    <w:uiPriority w:val="34"/>
    <w:qFormat/>
    <w:pPr>
      <w:pBdr/>
      <w:spacing/>
      <w:ind w:left="720"/>
      <w:contextualSpacing w:val="true"/>
    </w:pPr>
  </w:style>
  <w:style w:type="paragraph" w:styleId="890">
    <w:name w:val="No Spacing"/>
    <w:uiPriority w:val="1"/>
    <w:qFormat/>
    <w:pPr>
      <w:pBdr/>
      <w:spacing w:after="0" w:line="240" w:lineRule="auto"/>
      <w:ind/>
    </w:pPr>
  </w:style>
  <w:style w:type="paragraph" w:styleId="891">
    <w:name w:val="Title"/>
    <w:basedOn w:val="719"/>
    <w:next w:val="719"/>
    <w:link w:val="89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92" w:customStyle="1">
    <w:name w:val="Назва Знак"/>
    <w:basedOn w:val="729"/>
    <w:link w:val="891"/>
    <w:uiPriority w:val="10"/>
    <w:pPr>
      <w:pBdr/>
      <w:spacing/>
      <w:ind/>
    </w:pPr>
    <w:rPr>
      <w:sz w:val="48"/>
      <w:szCs w:val="48"/>
    </w:rPr>
  </w:style>
  <w:style w:type="paragraph" w:styleId="893">
    <w:name w:val="Subtitle"/>
    <w:basedOn w:val="719"/>
    <w:next w:val="719"/>
    <w:link w:val="89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94" w:customStyle="1">
    <w:name w:val="Підзаголовок Знак"/>
    <w:basedOn w:val="729"/>
    <w:link w:val="893"/>
    <w:uiPriority w:val="11"/>
    <w:pPr>
      <w:pBdr/>
      <w:spacing/>
      <w:ind/>
    </w:pPr>
    <w:rPr>
      <w:sz w:val="24"/>
      <w:szCs w:val="24"/>
    </w:rPr>
  </w:style>
  <w:style w:type="paragraph" w:styleId="895">
    <w:name w:val="Quote"/>
    <w:basedOn w:val="719"/>
    <w:next w:val="719"/>
    <w:link w:val="896"/>
    <w:uiPriority w:val="29"/>
    <w:qFormat/>
    <w:pPr>
      <w:pBdr/>
      <w:spacing/>
      <w:ind w:right="720" w:left="720"/>
    </w:pPr>
    <w:rPr>
      <w:i/>
    </w:rPr>
  </w:style>
  <w:style w:type="character" w:styleId="896" w:customStyle="1">
    <w:name w:val="Цитата Знак"/>
    <w:link w:val="895"/>
    <w:uiPriority w:val="29"/>
    <w:pPr>
      <w:pBdr/>
      <w:spacing/>
      <w:ind/>
    </w:pPr>
    <w:rPr>
      <w:i/>
    </w:rPr>
  </w:style>
  <w:style w:type="paragraph" w:styleId="897">
    <w:name w:val="Intense Quote"/>
    <w:basedOn w:val="719"/>
    <w:next w:val="719"/>
    <w:link w:val="89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98" w:customStyle="1">
    <w:name w:val="Насичена цитата Знак"/>
    <w:link w:val="897"/>
    <w:uiPriority w:val="30"/>
    <w:pPr>
      <w:pBdr/>
      <w:spacing/>
      <w:ind/>
    </w:pPr>
    <w:rPr>
      <w:i/>
    </w:rPr>
  </w:style>
  <w:style w:type="paragraph" w:styleId="899">
    <w:name w:val="Header"/>
    <w:basedOn w:val="719"/>
    <w:link w:val="900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00" w:customStyle="1">
    <w:name w:val="Верхній колонтитул Знак"/>
    <w:basedOn w:val="729"/>
    <w:link w:val="899"/>
    <w:uiPriority w:val="99"/>
    <w:pPr>
      <w:pBdr/>
      <w:spacing/>
      <w:ind/>
    </w:pPr>
  </w:style>
  <w:style w:type="paragraph" w:styleId="901">
    <w:name w:val="Footer"/>
    <w:basedOn w:val="719"/>
    <w:link w:val="902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02" w:customStyle="1">
    <w:name w:val="Нижній колонтитул Знак"/>
    <w:basedOn w:val="729"/>
    <w:link w:val="901"/>
    <w:uiPriority w:val="99"/>
    <w:pPr>
      <w:pBdr/>
      <w:spacing/>
      <w:ind/>
    </w:pPr>
  </w:style>
  <w:style w:type="table" w:styleId="903">
    <w:name w:val="Table Grid"/>
    <w:basedOn w:val="730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ned"/>
    <w:basedOn w:val="73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ned - Accent 1"/>
    <w:basedOn w:val="73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ned - Accent 2"/>
    <w:basedOn w:val="73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ned - Accent 3"/>
    <w:basedOn w:val="73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ned - Accent 4"/>
    <w:basedOn w:val="73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ned - Accent 5"/>
    <w:basedOn w:val="73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ned - Accent 6"/>
    <w:basedOn w:val="73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1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- Accent 2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- Accent 3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- Accent 4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 - Accent 5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- Accent 6"/>
    <w:basedOn w:val="73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 &amp; Lined"/>
    <w:basedOn w:val="73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&amp; Lined - Accent 1"/>
    <w:basedOn w:val="73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 &amp; Lined - Accent 2"/>
    <w:basedOn w:val="73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 &amp; Lined - Accent 3"/>
    <w:basedOn w:val="73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Bordered &amp; Lined - Accent 4"/>
    <w:basedOn w:val="73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 5"/>
    <w:basedOn w:val="73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6"/>
    <w:basedOn w:val="730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26">
    <w:name w:val="footnote text"/>
    <w:basedOn w:val="719"/>
    <w:link w:val="927"/>
    <w:uiPriority w:val="99"/>
    <w:semiHidden/>
    <w:unhideWhenUsed/>
    <w:pPr>
      <w:pBdr/>
      <w:spacing w:after="40"/>
      <w:ind/>
    </w:pPr>
    <w:rPr>
      <w:sz w:val="18"/>
    </w:rPr>
  </w:style>
  <w:style w:type="character" w:styleId="927" w:customStyle="1">
    <w:name w:val="Текст виноски Знак"/>
    <w:link w:val="926"/>
    <w:uiPriority w:val="99"/>
    <w:pPr>
      <w:pBdr/>
      <w:spacing/>
      <w:ind/>
    </w:pPr>
    <w:rPr>
      <w:sz w:val="18"/>
    </w:rPr>
  </w:style>
  <w:style w:type="character" w:styleId="928">
    <w:name w:val="footnote reference"/>
    <w:basedOn w:val="729"/>
    <w:uiPriority w:val="99"/>
    <w:unhideWhenUsed/>
    <w:pPr>
      <w:pBdr/>
      <w:spacing/>
      <w:ind/>
    </w:pPr>
    <w:rPr>
      <w:vertAlign w:val="superscript"/>
    </w:rPr>
  </w:style>
  <w:style w:type="paragraph" w:styleId="929">
    <w:name w:val="toc 1"/>
    <w:basedOn w:val="719"/>
    <w:next w:val="719"/>
    <w:uiPriority w:val="39"/>
    <w:unhideWhenUsed/>
    <w:pPr>
      <w:pBdr/>
      <w:spacing w:after="57"/>
      <w:ind w:firstLine="0"/>
    </w:pPr>
  </w:style>
  <w:style w:type="paragraph" w:styleId="930">
    <w:name w:val="toc 2"/>
    <w:basedOn w:val="719"/>
    <w:next w:val="719"/>
    <w:uiPriority w:val="39"/>
    <w:unhideWhenUsed/>
    <w:pPr>
      <w:pBdr/>
      <w:spacing w:after="57"/>
      <w:ind w:firstLine="0" w:left="283"/>
    </w:pPr>
  </w:style>
  <w:style w:type="paragraph" w:styleId="931">
    <w:name w:val="toc 3"/>
    <w:basedOn w:val="719"/>
    <w:next w:val="719"/>
    <w:uiPriority w:val="39"/>
    <w:unhideWhenUsed/>
    <w:pPr>
      <w:pBdr/>
      <w:spacing w:after="57"/>
      <w:ind w:firstLine="0" w:left="567"/>
    </w:pPr>
  </w:style>
  <w:style w:type="paragraph" w:styleId="932">
    <w:name w:val="toc 4"/>
    <w:basedOn w:val="719"/>
    <w:next w:val="719"/>
    <w:uiPriority w:val="39"/>
    <w:unhideWhenUsed/>
    <w:pPr>
      <w:pBdr/>
      <w:spacing w:after="57"/>
      <w:ind w:firstLine="0" w:left="850"/>
    </w:pPr>
  </w:style>
  <w:style w:type="paragraph" w:styleId="933">
    <w:name w:val="toc 5"/>
    <w:basedOn w:val="719"/>
    <w:next w:val="719"/>
    <w:uiPriority w:val="39"/>
    <w:unhideWhenUsed/>
    <w:pPr>
      <w:pBdr/>
      <w:spacing w:after="57"/>
      <w:ind w:firstLine="0" w:left="1134"/>
    </w:pPr>
  </w:style>
  <w:style w:type="paragraph" w:styleId="934">
    <w:name w:val="toc 6"/>
    <w:basedOn w:val="719"/>
    <w:next w:val="719"/>
    <w:uiPriority w:val="39"/>
    <w:unhideWhenUsed/>
    <w:pPr>
      <w:pBdr/>
      <w:spacing w:after="57"/>
      <w:ind w:firstLine="0" w:left="1417"/>
    </w:pPr>
  </w:style>
  <w:style w:type="paragraph" w:styleId="935">
    <w:name w:val="toc 7"/>
    <w:basedOn w:val="719"/>
    <w:next w:val="719"/>
    <w:uiPriority w:val="39"/>
    <w:unhideWhenUsed/>
    <w:pPr>
      <w:pBdr/>
      <w:spacing w:after="57"/>
      <w:ind w:firstLine="0" w:left="1701"/>
    </w:pPr>
  </w:style>
  <w:style w:type="paragraph" w:styleId="936">
    <w:name w:val="toc 8"/>
    <w:basedOn w:val="719"/>
    <w:next w:val="719"/>
    <w:uiPriority w:val="39"/>
    <w:unhideWhenUsed/>
    <w:pPr>
      <w:pBdr/>
      <w:spacing w:after="57"/>
      <w:ind w:firstLine="0" w:left="1984"/>
    </w:pPr>
  </w:style>
  <w:style w:type="paragraph" w:styleId="937">
    <w:name w:val="toc 9"/>
    <w:basedOn w:val="719"/>
    <w:next w:val="719"/>
    <w:uiPriority w:val="39"/>
    <w:unhideWhenUsed/>
    <w:pPr>
      <w:pBdr/>
      <w:spacing w:after="57"/>
      <w:ind w:firstLine="0" w:left="2268"/>
    </w:pPr>
  </w:style>
  <w:style w:type="paragraph" w:styleId="938">
    <w:name w:val="TOC Heading"/>
    <w:uiPriority w:val="39"/>
    <w:unhideWhenUsed/>
    <w:pPr>
      <w:pBdr/>
      <w:spacing/>
      <w:ind/>
    </w:pPr>
  </w:style>
  <w:style w:type="paragraph" w:styleId="939">
    <w:name w:val="Balloon Text"/>
    <w:basedOn w:val="719"/>
    <w:link w:val="940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40" w:customStyle="1">
    <w:name w:val="Текст у виносці Знак"/>
    <w:basedOn w:val="729"/>
    <w:link w:val="939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</w:rPr>
  </w:style>
  <w:style w:type="paragraph" w:styleId="941" w:customStyle="1">
    <w:name w:val="docdata"/>
    <w:basedOn w:val="71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lear" w:leader="none" w:pos="1134"/>
      </w:tabs>
      <w:spacing w:after="100" w:afterAutospacing="1" w:before="100" w:beforeAutospacing="1"/>
      <w:ind w:firstLine="0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84A0-9C40-4BFB-8A13-D337EA0F7CD7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FC76D0BA-F3AE-4E33-8D51-855559BF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Четвертакова Наталія Вікторівна</cp:lastModifiedBy>
  <cp:revision>446</cp:revision>
  <dcterms:created xsi:type="dcterms:W3CDTF">2023-11-21T13:30:00Z</dcterms:created>
  <dcterms:modified xsi:type="dcterms:W3CDTF">2025-07-16T06:13:20Z</dcterms:modified>
</cp:coreProperties>
</file>