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918"/>
        <w:pBdr/>
        <w:spacing/>
        <w:ind w:firstLine="567"/>
        <w:jc w:val="center"/>
        <w:rPr>
          <w:color w:val="000000"/>
        </w:rPr>
      </w:pPr>
      <w:r>
        <w:rPr>
          <w:color w:val="000000" w:themeColor="text1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2"/>
                        <a:stretch/>
                      </pic:blipFill>
                      <pic:spPr bwMode="auto">
                        <a:xfrm>
                          <a:off x="0" y="0"/>
                          <a:ext cx="434340" cy="60959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0" o:spid="_x0000_s0" type="#_x0000_t75" style="width:34.20pt;height:48.00pt;mso-wrap-distance-left:0.00pt;mso-wrap-distance-top:0.00pt;mso-wrap-distance-right:0.00pt;mso-wrap-distance-bottom:0.00pt;z-index:1;" stroked="f">
                <v:imagedata r:id="rId12" o:title=""/>
                <o:lock v:ext="edit" rotation="t"/>
              </v:shape>
            </w:pict>
          </mc:Fallback>
        </mc:AlternateContent>
      </w:r>
      <w:r>
        <w:rPr>
          <w:color w:val="000000"/>
        </w:rPr>
      </w:r>
      <w:r>
        <w:rPr>
          <w:color w:val="000000"/>
        </w:rPr>
      </w:r>
    </w:p>
    <w:p>
      <w:pPr>
        <w:pStyle w:val="918"/>
        <w:pBdr/>
        <w:spacing/>
        <w:ind w:firstLine="567"/>
        <w:jc w:val="center"/>
        <w:rPr>
          <w:rFonts w:ascii="Times New Roman" w:hAnsi="Times New Roman" w:cs="Mangal"/>
          <w:color w:val="000000"/>
          <w:sz w:val="28"/>
        </w:rPr>
      </w:pP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  <w:r>
        <w:rPr>
          <w:rFonts w:ascii="Times New Roman" w:hAnsi="Times New Roman" w:cs="Mangal"/>
          <w:color w:val="000000"/>
          <w:sz w:val="28"/>
        </w:rPr>
      </w:r>
    </w:p>
    <w:p>
      <w:pPr>
        <w:pStyle w:val="918"/>
        <w:pBdr/>
        <w:spacing/>
        <w:ind w:firstLine="567"/>
        <w:jc w:val="center"/>
        <w:rPr>
          <w:rFonts w:ascii="Times New Roman" w:hAnsi="Times New Roman" w:cs="Mangal"/>
          <w:color w:val="000000"/>
        </w:rPr>
      </w:pPr>
      <w:r>
        <w:rPr>
          <w:rFonts w:ascii="Times New Roman" w:hAnsi="Times New Roman" w:cs="Mangal"/>
          <w:b/>
          <w:color w:val="000000" w:themeColor="text1"/>
          <w:sz w:val="28"/>
          <w:szCs w:val="28"/>
          <w:lang w:eastAsia="hi-IN" w:bidi="hi-IN"/>
        </w:rPr>
        <w:t xml:space="preserve">МЕНСЬКА МІСЬКА РАДА</w:t>
      </w:r>
      <w:r>
        <w:rPr>
          <w:rFonts w:ascii="Times New Roman" w:hAnsi="Times New Roman" w:cs="Mangal"/>
          <w:color w:val="000000"/>
        </w:rPr>
      </w:r>
      <w:r>
        <w:rPr>
          <w:rFonts w:ascii="Times New Roman" w:hAnsi="Times New Roman" w:cs="Mangal"/>
          <w:color w:val="000000"/>
        </w:rPr>
      </w:r>
    </w:p>
    <w:p>
      <w:pPr>
        <w:widowControl w:val="false"/>
        <w:pBdr/>
        <w:spacing/>
        <w:ind/>
        <w:jc w:val="center"/>
        <w:rPr>
          <w:rFonts w:cs="Mangal"/>
          <w:color w:val="000000"/>
          <w:sz w:val="16"/>
        </w:rPr>
      </w:pP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  <w:r>
        <w:rPr>
          <w:rFonts w:cs="Mangal"/>
          <w:color w:val="000000"/>
          <w:sz w:val="16"/>
        </w:rPr>
      </w:r>
    </w:p>
    <w:p>
      <w:pPr>
        <w:widowControl w:val="false"/>
        <w:pBdr/>
        <w:spacing/>
        <w:ind/>
        <w:jc w:val="center"/>
        <w:rPr>
          <w:rFonts w:cs="Mangal"/>
          <w:b/>
          <w:color w:val="000000"/>
          <w:szCs w:val="28"/>
          <w:lang w:eastAsia="hi-IN" w:bidi="hi-IN"/>
        </w:rPr>
      </w:pPr>
      <w:r>
        <w:rPr>
          <w:rFonts w:cs="Mangal"/>
          <w:b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b/>
          <w:color w:val="000000" w:themeColor="text1"/>
          <w:szCs w:val="28"/>
          <w:lang w:eastAsia="hi-IN" w:bidi="hi-IN"/>
        </w:rPr>
        <w:t xml:space="preserve">РОЗПОРЯДЖЕННЯ </w:t>
      </w:r>
      <w:r>
        <w:rPr>
          <w:rFonts w:cs="Mangal"/>
          <w:b/>
          <w:color w:val="000000"/>
          <w:szCs w:val="28"/>
          <w:lang w:eastAsia="hi-IN" w:bidi="hi-IN"/>
        </w:rPr>
      </w:r>
      <w:r>
        <w:rPr>
          <w:rFonts w:cs="Mangal"/>
          <w:b/>
          <w:color w:val="000000"/>
          <w:szCs w:val="28"/>
          <w:lang w:eastAsia="hi-IN" w:bidi="hi-IN"/>
        </w:rPr>
      </w:r>
    </w:p>
    <w:p>
      <w:pPr>
        <w:widowControl w:val="false"/>
        <w:pBdr/>
        <w:tabs>
          <w:tab w:val="left" w:leader="none" w:pos="4535"/>
          <w:tab w:val="left" w:leader="none" w:pos="7371"/>
          <w:tab w:val="left" w:leader="none" w:pos="7513"/>
        </w:tabs>
        <w:spacing/>
        <w:ind/>
        <w:rPr>
          <w:rFonts w:cs="Mangal"/>
          <w:color w:val="000000"/>
        </w:rPr>
      </w:pPr>
      <w:r>
        <w:rPr>
          <w:rFonts w:cs="Mangal"/>
          <w:color w:val="000000"/>
        </w:rPr>
      </w:r>
      <w:r>
        <w:rPr>
          <w:rFonts w:cs="Mangal"/>
          <w:color w:val="000000"/>
        </w:rPr>
      </w:r>
      <w:r>
        <w:rPr>
          <w:rFonts w:cs="Mangal"/>
          <w:color w:val="000000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 w:firstLine="0"/>
        <w:rPr>
          <w:rFonts w:cs="Mangal"/>
          <w:color w:val="000000" w:themeColor="text1"/>
          <w:szCs w:val="28"/>
          <w:lang w:eastAsia="hi-IN" w:bidi="hi-IN"/>
        </w:rPr>
      </w:pPr>
      <w:r>
        <w:rPr>
          <w:rFonts w:cs="Mangal"/>
          <w:color w:val="000000" w:themeColor="text1"/>
          <w:szCs w:val="28"/>
          <w:lang w:eastAsia="hi-IN" w:bidi="hi-IN"/>
        </w:rPr>
        <w:t xml:space="preserve">д04</w:t>
      </w:r>
      <w:r>
        <w:rPr>
          <w:rFonts w:cs="Mangal"/>
          <w:color w:val="000000" w:themeColor="text1"/>
          <w:szCs w:val="28"/>
          <w:lang w:eastAsia="hi-IN" w:bidi="hi-IN"/>
        </w:rPr>
        <w:t xml:space="preserve"> </w:t>
      </w:r>
      <w:r>
        <w:rPr>
          <w:rFonts w:cs="Mangal"/>
          <w:color w:val="000000" w:themeColor="text1"/>
          <w:szCs w:val="28"/>
          <w:lang w:eastAsia="hi-IN" w:bidi="hi-IN"/>
        </w:rPr>
        <w:t xml:space="preserve">липн</w:t>
      </w:r>
      <w:r>
        <w:rPr>
          <w:rFonts w:cs="Mangal"/>
          <w:color w:val="000000" w:themeColor="text1"/>
          <w:szCs w:val="28"/>
          <w:lang w:eastAsia="hi-IN" w:bidi="hi-IN"/>
        </w:rPr>
        <w:t xml:space="preserve">я</w:t>
      </w:r>
      <w:r>
        <w:rPr>
          <w:rFonts w:cs="Mangal"/>
          <w:color w:val="000000" w:themeColor="text1"/>
          <w:szCs w:val="28"/>
          <w:lang w:eastAsia="hi-IN" w:bidi="hi-IN"/>
        </w:rPr>
        <w:t xml:space="preserve"> 202</w:t>
      </w:r>
      <w:r>
        <w:rPr>
          <w:rFonts w:cs="Mangal"/>
          <w:color w:val="000000" w:themeColor="text1"/>
          <w:szCs w:val="28"/>
          <w:lang w:eastAsia="hi-IN" w:bidi="hi-IN"/>
        </w:rPr>
        <w:t xml:space="preserve">5</w:t>
      </w:r>
      <w:r>
        <w:rPr>
          <w:rFonts w:cs="Mangal"/>
          <w:color w:val="000000" w:themeColor="text1"/>
          <w:szCs w:val="28"/>
          <w:lang w:eastAsia="hi-IN" w:bidi="hi-IN"/>
        </w:rPr>
        <w:t xml:space="preserve"> року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м. Мена</w:t>
      </w:r>
      <w:r>
        <w:rPr>
          <w:rFonts w:cs="Mangal"/>
          <w:color w:val="000000" w:themeColor="text1"/>
          <w:szCs w:val="28"/>
          <w:lang w:eastAsia="hi-IN" w:bidi="hi-IN"/>
        </w:rPr>
        <w:tab/>
        <w:t xml:space="preserve">             № </w:t>
      </w:r>
      <w:r>
        <w:rPr>
          <w:rFonts w:cs="Mangal"/>
          <w:color w:val="000000" w:themeColor="text1"/>
          <w:szCs w:val="28"/>
          <w:lang w:eastAsia="hi-IN" w:bidi="hi-IN"/>
        </w:rPr>
        <w:t xml:space="preserve">1</w:t>
      </w:r>
      <w:r>
        <w:rPr>
          <w:rFonts w:cs="Mangal"/>
          <w:color w:val="000000" w:themeColor="text1"/>
          <w:szCs w:val="28"/>
          <w:lang w:eastAsia="hi-IN" w:bidi="hi-IN"/>
        </w:rPr>
        <w:t xml:space="preserve">8</w:t>
      </w:r>
      <w:r>
        <w:rPr>
          <w:rFonts w:cs="Mangal"/>
          <w:color w:val="000000" w:themeColor="text1"/>
          <w:szCs w:val="28"/>
          <w:lang w:eastAsia="hi-IN" w:bidi="hi-IN"/>
        </w:rPr>
        <w:t xml:space="preserve">6</w:t>
      </w:r>
      <w:r>
        <w:rPr>
          <w:rFonts w:cs="Mangal"/>
          <w:color w:val="000000" w:themeColor="text1"/>
          <w:szCs w:val="28"/>
          <w:lang w:eastAsia="hi-IN" w:bidi="hi-IN"/>
        </w:rPr>
      </w:r>
      <w:r>
        <w:rPr>
          <w:rFonts w:cs="Mangal"/>
          <w:color w:val="000000" w:themeColor="text1"/>
          <w:szCs w:val="28"/>
          <w:lang w:eastAsia="hi-IN" w:bidi="hi-IN"/>
        </w:rPr>
      </w:r>
    </w:p>
    <w:p>
      <w:pPr>
        <w:widowControl w:val="false"/>
        <w:pBdr/>
        <w:tabs>
          <w:tab w:val="clear" w:leader="none" w:pos="1134"/>
          <w:tab w:val="left" w:leader="none" w:pos="4394"/>
          <w:tab w:val="left" w:leader="none" w:pos="7370"/>
        </w:tabs>
        <w:spacing/>
        <w:ind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 w:firstLine="0"/>
        <w:rPr>
          <w:b/>
          <w:color w:val="000000"/>
        </w:rPr>
      </w:pPr>
      <w:r>
        <w:rPr>
          <w:b/>
          <w:color w:val="000000"/>
        </w:rPr>
        <w:t xml:space="preserve">Про внесення змін до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загального</w:t>
      </w:r>
      <w:r>
        <w:rPr>
          <w:b/>
          <w:color w:val="000000"/>
        </w:rPr>
        <w:t xml:space="preserve"> </w:t>
      </w:r>
      <w:r>
        <w:rPr>
          <w:b/>
          <w:color w:val="000000"/>
        </w:rPr>
        <w:t xml:space="preserve">фонд</w:t>
      </w:r>
      <w:r>
        <w:rPr>
          <w:b/>
          <w:color w:val="000000"/>
        </w:rPr>
        <w:t xml:space="preserve">у</w:t>
      </w:r>
      <w:r>
        <w:rPr>
          <w:b/>
          <w:color w:val="000000"/>
        </w:rPr>
        <w:t xml:space="preserve"> бюджету Менської місько</w:t>
      </w:r>
      <w:r>
        <w:rPr>
          <w:b/>
          <w:color w:val="000000"/>
        </w:rPr>
        <w:t xml:space="preserve">ї територіальної громади на 202</w:t>
      </w:r>
      <w:r>
        <w:rPr>
          <w:b/>
          <w:color w:val="000000"/>
        </w:rPr>
        <w:t xml:space="preserve">5</w:t>
      </w:r>
      <w:r>
        <w:rPr>
          <w:b/>
          <w:color w:val="000000"/>
        </w:rPr>
        <w:t xml:space="preserve"> рік</w:t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/>
        <w:spacing/>
        <w:ind w:right="5528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Bdr>
          <w:between w:val="none" w:color="000000" w:sz="4" w:space="0"/>
        </w:pBdr>
        <w:tabs>
          <w:tab w:val="clear" w:leader="none" w:pos="1134"/>
        </w:tabs>
        <w:spacing w:line="253" w:lineRule="atLeast"/>
        <w:ind/>
        <w:rPr>
          <w:color w:val="000000"/>
          <w:szCs w:val="28"/>
        </w:rPr>
      </w:pPr>
      <w:r>
        <w:rPr>
          <w:color w:val="000000"/>
          <w:szCs w:val="28"/>
        </w:rPr>
        <w:t xml:space="preserve">Відповідно до положень Бюджетного кодексу України, ст. 42</w:t>
      </w:r>
      <w:r>
        <w:rPr>
          <w:color w:val="000000"/>
          <w:szCs w:val="28"/>
        </w:rPr>
        <w:t xml:space="preserve">, 50</w:t>
      </w:r>
      <w:r>
        <w:rPr>
          <w:color w:val="000000"/>
          <w:szCs w:val="28"/>
        </w:rPr>
        <w:t xml:space="preserve"> Закону України «Про місцеве самоврядування в Україні», рішення 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6</w:t>
      </w:r>
      <w:r>
        <w:rPr>
          <w:color w:val="000000"/>
          <w:szCs w:val="28"/>
        </w:rPr>
        <w:t xml:space="preserve"> сесії Менської міської ради 8 скликання від 1</w:t>
      </w:r>
      <w:r>
        <w:rPr>
          <w:color w:val="000000"/>
          <w:szCs w:val="28"/>
        </w:rPr>
        <w:t xml:space="preserve">9</w:t>
      </w:r>
      <w:r>
        <w:rPr>
          <w:color w:val="000000"/>
          <w:szCs w:val="28"/>
        </w:rPr>
        <w:t xml:space="preserve"> грудня 202</w:t>
      </w:r>
      <w:r>
        <w:rPr>
          <w:color w:val="000000"/>
          <w:szCs w:val="28"/>
        </w:rPr>
        <w:t xml:space="preserve">4</w:t>
      </w:r>
      <w:r>
        <w:rPr>
          <w:color w:val="000000"/>
          <w:szCs w:val="28"/>
        </w:rPr>
        <w:t xml:space="preserve"> року № </w:t>
      </w:r>
      <w:r>
        <w:rPr>
          <w:color w:val="000000"/>
          <w:szCs w:val="28"/>
        </w:rPr>
        <w:t xml:space="preserve">7</w:t>
      </w:r>
      <w:r>
        <w:rPr>
          <w:color w:val="000000"/>
          <w:szCs w:val="28"/>
        </w:rPr>
        <w:t xml:space="preserve">50</w:t>
      </w:r>
      <w:r>
        <w:rPr>
          <w:color w:val="000000"/>
          <w:szCs w:val="28"/>
        </w:rPr>
        <w:t xml:space="preserve"> «Про бюджет Менської міської територіальної громади на 202</w:t>
      </w:r>
      <w:r>
        <w:rPr>
          <w:color w:val="000000"/>
          <w:szCs w:val="28"/>
        </w:rPr>
        <w:t xml:space="preserve">5</w:t>
      </w:r>
      <w:r>
        <w:rPr>
          <w:color w:val="000000"/>
          <w:szCs w:val="28"/>
        </w:rPr>
        <w:t xml:space="preserve"> рік</w:t>
      </w:r>
      <w:r>
        <w:rPr>
          <w:color w:val="000000"/>
          <w:szCs w:val="28"/>
        </w:rPr>
        <w:t xml:space="preserve"> (код бюджету 2551700000)</w:t>
      </w:r>
      <w:r>
        <w:rPr>
          <w:color w:val="000000"/>
          <w:szCs w:val="28"/>
        </w:rPr>
        <w:t xml:space="preserve">», звернен</w:t>
      </w:r>
      <w:r>
        <w:rPr>
          <w:color w:val="000000"/>
          <w:szCs w:val="28"/>
        </w:rPr>
        <w:t xml:space="preserve">ня</w:t>
      </w:r>
      <w:r>
        <w:rPr>
          <w:color w:val="000000"/>
          <w:szCs w:val="28"/>
        </w:rPr>
        <w:t xml:space="preserve"> головн</w:t>
      </w:r>
      <w:r>
        <w:rPr>
          <w:color w:val="000000"/>
          <w:szCs w:val="28"/>
        </w:rPr>
        <w:t xml:space="preserve">ого</w:t>
      </w:r>
      <w:r>
        <w:rPr>
          <w:color w:val="000000"/>
          <w:szCs w:val="28"/>
        </w:rPr>
        <w:t xml:space="preserve"> </w:t>
      </w:r>
      <w:r>
        <w:rPr>
          <w:color w:val="000000"/>
          <w:szCs w:val="28"/>
        </w:rPr>
        <w:t xml:space="preserve">розпорядник</w:t>
      </w:r>
      <w:r>
        <w:rPr>
          <w:color w:val="000000"/>
          <w:szCs w:val="28"/>
        </w:rPr>
        <w:t xml:space="preserve">а</w:t>
      </w:r>
      <w:r>
        <w:rPr>
          <w:color w:val="000000"/>
          <w:szCs w:val="28"/>
        </w:rPr>
        <w:t xml:space="preserve"> бюджетних коштів:</w:t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17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</w:t>
      </w:r>
      <w:r>
        <w:rPr>
          <w:color w:val="000000"/>
          <w:szCs w:val="28"/>
          <w:lang w:eastAsia="uk-UA"/>
        </w:rPr>
        <w:t xml:space="preserve"> зміни до </w:t>
      </w:r>
      <w:r>
        <w:rPr>
          <w:color w:val="000000"/>
          <w:szCs w:val="28"/>
          <w:lang w:eastAsia="uk-UA"/>
        </w:rPr>
        <w:t xml:space="preserve">помісячн</w:t>
      </w:r>
      <w:r>
        <w:rPr>
          <w:color w:val="000000"/>
          <w:szCs w:val="28"/>
          <w:lang w:eastAsia="uk-UA"/>
        </w:rPr>
        <w:t xml:space="preserve">ого розпису видатків загального фонду по </w:t>
      </w:r>
      <w:r>
        <w:rPr>
          <w:color w:val="000000"/>
          <w:szCs w:val="28"/>
          <w:lang w:eastAsia="uk-UA"/>
        </w:rPr>
        <w:t xml:space="preserve">Відділу освіти</w:t>
      </w:r>
      <w:r>
        <w:rPr>
          <w:color w:val="000000"/>
          <w:szCs w:val="28"/>
          <w:lang w:eastAsia="uk-UA"/>
        </w:rPr>
        <w:t xml:space="preserve"> Менської міської ради</w:t>
      </w:r>
      <w:r>
        <w:rPr>
          <w:color w:val="000000"/>
          <w:szCs w:val="28"/>
          <w:lang w:eastAsia="uk-UA"/>
        </w:rPr>
        <w:t xml:space="preserve">, а саме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7"/>
        <w:numPr>
          <w:ilvl w:val="0"/>
          <w:numId w:val="27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наданн</w:t>
      </w:r>
      <w:r>
        <w:rPr>
          <w:color w:val="000000"/>
          <w:szCs w:val="28"/>
          <w:lang w:eastAsia="uk-UA"/>
        </w:rPr>
        <w:t xml:space="preserve">я</w:t>
      </w:r>
      <w:r>
        <w:rPr>
          <w:color w:val="000000"/>
          <w:szCs w:val="28"/>
          <w:lang w:eastAsia="uk-UA"/>
        </w:rPr>
        <w:t xml:space="preserve"> дошкільної освіти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в частині видатків на придбання предметів, матеріалів та інвентарю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  <w:t xml:space="preserve"> </w:t>
      </w:r>
      <w:bookmarkStart w:id="0" w:name="_Hlk202518471"/>
      <w:r>
        <w:rPr>
          <w:color w:val="000000"/>
          <w:szCs w:val="28"/>
          <w:lang w:eastAsia="uk-UA"/>
        </w:rPr>
        <w:t xml:space="preserve">зменшити кошторисні призначення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в сумі </w:t>
      </w:r>
      <w:r>
        <w:rPr>
          <w:rFonts w:eastAsia="Calibri"/>
          <w:szCs w:val="28"/>
        </w:rPr>
        <w:t xml:space="preserve">8496,00</w:t>
      </w:r>
      <w:r>
        <w:rPr>
          <w:rFonts w:eastAsia="Calibri"/>
          <w:szCs w:val="28"/>
        </w:rPr>
        <w:t xml:space="preserve"> грн</w:t>
      </w:r>
      <w:r>
        <w:rPr>
          <w:rFonts w:eastAsia="Calibri"/>
          <w:szCs w:val="28"/>
        </w:rPr>
        <w:t xml:space="preserve"> в листопаді місяці</w:t>
      </w:r>
      <w:r>
        <w:rPr>
          <w:rFonts w:eastAsia="Calibri"/>
          <w:szCs w:val="28"/>
        </w:rPr>
        <w:t xml:space="preserve"> та</w:t>
      </w:r>
      <w:r>
        <w:rPr>
          <w:rFonts w:eastAsia="Calibri"/>
          <w:szCs w:val="28"/>
        </w:rPr>
        <w:t xml:space="preserve"> 3866,00 грн в грудні місяці</w:t>
      </w:r>
      <w:r>
        <w:rPr>
          <w:color w:val="000000"/>
          <w:szCs w:val="28"/>
          <w:lang w:eastAsia="uk-UA"/>
        </w:rPr>
        <w:t xml:space="preserve">,  збільшити кошторисні призначення </w:t>
      </w:r>
      <w:r>
        <w:rPr>
          <w:color w:val="000000"/>
          <w:szCs w:val="28"/>
          <w:lang w:eastAsia="uk-UA"/>
        </w:rPr>
        <w:t xml:space="preserve">в сумі 12362,00 грн в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липні місяці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(КПКВК 0</w:t>
      </w:r>
      <w:r>
        <w:rPr>
          <w:color w:val="000000"/>
          <w:szCs w:val="28"/>
          <w:lang w:eastAsia="uk-UA"/>
        </w:rPr>
        <w:t xml:space="preserve">61101</w:t>
      </w:r>
      <w:r>
        <w:rPr>
          <w:color w:val="000000"/>
          <w:szCs w:val="28"/>
          <w:lang w:eastAsia="uk-UA"/>
        </w:rPr>
        <w:t xml:space="preserve">0</w:t>
      </w:r>
      <w:r>
        <w:rPr>
          <w:color w:val="000000"/>
          <w:szCs w:val="28"/>
          <w:lang w:eastAsia="uk-UA"/>
        </w:rPr>
        <w:t xml:space="preserve"> КЕКВ </w:t>
      </w:r>
      <w:r>
        <w:rPr>
          <w:color w:val="000000"/>
          <w:szCs w:val="28"/>
          <w:lang w:eastAsia="uk-UA"/>
        </w:rPr>
        <w:t xml:space="preserve">2210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  <w:t xml:space="preserve">;</w:t>
      </w:r>
      <w:bookmarkEnd w:id="0"/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7"/>
        <w:numPr>
          <w:ilvl w:val="0"/>
          <w:numId w:val="27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надання дошкільної освіти</w:t>
      </w:r>
      <w:r>
        <w:rPr>
          <w:rFonts w:eastAsia="Calibri"/>
          <w:szCs w:val="28"/>
        </w:rPr>
        <w:t xml:space="preserve"> </w:t>
      </w:r>
      <w:r>
        <w:rPr>
          <w:rFonts w:eastAsia="Calibri"/>
          <w:szCs w:val="28"/>
        </w:rPr>
        <w:t xml:space="preserve">в частині видатків на оплату електроенергії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  <w:t xml:space="preserve"> зменшити кошторисні призначення</w:t>
      </w:r>
      <w:r>
        <w:rPr>
          <w:rFonts w:eastAsia="Calibri"/>
          <w:szCs w:val="28"/>
        </w:rPr>
        <w:t xml:space="preserve"> в сумі </w:t>
      </w:r>
      <w:r>
        <w:rPr>
          <w:rFonts w:eastAsia="Calibri"/>
          <w:szCs w:val="28"/>
        </w:rPr>
        <w:t xml:space="preserve">1000</w:t>
      </w:r>
      <w:r>
        <w:rPr>
          <w:rFonts w:eastAsia="Calibri"/>
          <w:szCs w:val="28"/>
        </w:rPr>
        <w:t xml:space="preserve">,00 грн в </w:t>
      </w:r>
      <w:r>
        <w:rPr>
          <w:rFonts w:eastAsia="Calibri"/>
          <w:szCs w:val="28"/>
        </w:rPr>
        <w:t xml:space="preserve">жовтні</w:t>
      </w:r>
      <w:r>
        <w:rPr>
          <w:rFonts w:eastAsia="Calibri"/>
          <w:szCs w:val="28"/>
        </w:rPr>
        <w:t xml:space="preserve"> місяці</w:t>
      </w:r>
      <w:r>
        <w:rPr>
          <w:color w:val="000000"/>
          <w:szCs w:val="28"/>
          <w:lang w:eastAsia="uk-UA"/>
        </w:rPr>
        <w:t xml:space="preserve">,  збільшити кошторисні призначення в сумі </w:t>
      </w:r>
      <w:r>
        <w:rPr>
          <w:color w:val="000000"/>
          <w:szCs w:val="28"/>
          <w:lang w:eastAsia="uk-UA"/>
        </w:rPr>
        <w:t xml:space="preserve">1000</w:t>
      </w:r>
      <w:r>
        <w:rPr>
          <w:color w:val="000000"/>
          <w:szCs w:val="28"/>
          <w:lang w:eastAsia="uk-UA"/>
        </w:rPr>
        <w:t xml:space="preserve">,00 грн в липні місяці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(КПКВК 0611010 КЕКВ 22</w:t>
      </w:r>
      <w:r>
        <w:rPr>
          <w:color w:val="000000"/>
          <w:szCs w:val="28"/>
          <w:lang w:eastAsia="uk-UA"/>
        </w:rPr>
        <w:t xml:space="preserve">73</w:t>
      </w:r>
      <w:r>
        <w:rPr>
          <w:color w:val="000000"/>
          <w:szCs w:val="28"/>
          <w:lang w:eastAsia="uk-UA"/>
        </w:rPr>
        <w:t xml:space="preserve">)</w:t>
      </w:r>
      <w:r>
        <w:rPr>
          <w:color w:val="000000"/>
          <w:szCs w:val="28"/>
          <w:lang w:eastAsia="uk-UA"/>
        </w:rPr>
        <w:t xml:space="preserve">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7"/>
        <w:numPr>
          <w:ilvl w:val="0"/>
          <w:numId w:val="27"/>
        </w:numPr>
        <w:pBdr/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</w:t>
      </w:r>
      <w:r>
        <w:rPr>
          <w:color w:val="000000"/>
          <w:szCs w:val="28"/>
          <w:lang w:eastAsia="uk-UA"/>
        </w:rPr>
        <w:t xml:space="preserve">адання загальної середньої освіти закладами загальної середньої освіти за рахунок коштів місцевого бюджету</w:t>
      </w:r>
      <w:r>
        <w:t xml:space="preserve"> </w:t>
      </w:r>
      <w:r>
        <w:rPr>
          <w:color w:val="000000"/>
          <w:szCs w:val="28"/>
          <w:lang w:eastAsia="uk-UA"/>
        </w:rPr>
        <w:t xml:space="preserve">в частині видатків на заробітну плату</w:t>
      </w:r>
      <w:r>
        <w:rPr>
          <w:color w:val="000000"/>
          <w:szCs w:val="28"/>
          <w:lang w:eastAsia="uk-UA"/>
        </w:rPr>
        <w:t xml:space="preserve">: </w:t>
      </w:r>
      <w:r>
        <w:rPr>
          <w:color w:val="000000"/>
          <w:szCs w:val="28"/>
          <w:lang w:eastAsia="uk-UA"/>
        </w:rPr>
        <w:t xml:space="preserve">зменшити кошторисні призначення в сумі </w:t>
      </w:r>
      <w:r>
        <w:rPr>
          <w:color w:val="000000"/>
          <w:szCs w:val="28"/>
          <w:lang w:eastAsia="uk-UA"/>
        </w:rPr>
        <w:t xml:space="preserve">270000</w:t>
      </w:r>
      <w:r>
        <w:rPr>
          <w:color w:val="000000"/>
          <w:szCs w:val="28"/>
          <w:lang w:eastAsia="uk-UA"/>
        </w:rPr>
        <w:t xml:space="preserve">,00 грн в </w:t>
      </w:r>
      <w:r>
        <w:rPr>
          <w:color w:val="000000"/>
          <w:szCs w:val="28"/>
          <w:lang w:eastAsia="uk-UA"/>
        </w:rPr>
        <w:t xml:space="preserve">листопаді</w:t>
      </w:r>
      <w:r>
        <w:rPr>
          <w:color w:val="000000"/>
          <w:szCs w:val="28"/>
          <w:lang w:eastAsia="uk-UA"/>
        </w:rPr>
        <w:t xml:space="preserve"> місяці</w:t>
      </w:r>
      <w:r>
        <w:rPr>
          <w:color w:val="000000"/>
          <w:szCs w:val="28"/>
          <w:lang w:eastAsia="uk-UA"/>
        </w:rPr>
        <w:t xml:space="preserve"> та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40000</w:t>
      </w:r>
      <w:r>
        <w:rPr>
          <w:color w:val="000000"/>
          <w:szCs w:val="28"/>
          <w:lang w:eastAsia="uk-UA"/>
        </w:rPr>
        <w:t xml:space="preserve">,00 грн в грудні місяці,  збільшити кошторисні призначення в сумі </w:t>
      </w:r>
      <w:r>
        <w:rPr>
          <w:color w:val="000000"/>
          <w:szCs w:val="28"/>
          <w:lang w:eastAsia="uk-UA"/>
        </w:rPr>
        <w:t xml:space="preserve">310000,00</w:t>
      </w:r>
      <w:r>
        <w:rPr>
          <w:color w:val="000000"/>
          <w:szCs w:val="28"/>
          <w:lang w:eastAsia="uk-UA"/>
        </w:rPr>
        <w:t xml:space="preserve"> грн в липні місяці (КПКВК 06110</w:t>
      </w:r>
      <w:r>
        <w:rPr>
          <w:color w:val="000000"/>
          <w:szCs w:val="28"/>
          <w:lang w:eastAsia="uk-UA"/>
        </w:rPr>
        <w:t xml:space="preserve">2</w:t>
      </w:r>
      <w:r>
        <w:rPr>
          <w:color w:val="000000"/>
          <w:szCs w:val="28"/>
          <w:lang w:eastAsia="uk-UA"/>
        </w:rPr>
        <w:t xml:space="preserve">1 КЕКВ 2</w:t>
      </w:r>
      <w:r>
        <w:rPr>
          <w:color w:val="000000"/>
          <w:szCs w:val="28"/>
          <w:lang w:eastAsia="uk-UA"/>
        </w:rPr>
        <w:t xml:space="preserve">111</w:t>
      </w:r>
      <w:r>
        <w:rPr>
          <w:color w:val="000000"/>
          <w:szCs w:val="28"/>
          <w:lang w:eastAsia="uk-UA"/>
        </w:rPr>
        <w:t xml:space="preserve">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7"/>
        <w:numPr>
          <w:ilvl w:val="0"/>
          <w:numId w:val="27"/>
        </w:numPr>
        <w:pBdr/>
        <w:spacing/>
        <w:ind w:firstLine="567" w:left="0"/>
        <w:rPr>
          <w:color w:val="000000"/>
          <w:szCs w:val="28"/>
          <w:lang w:eastAsia="uk-UA"/>
        </w:rPr>
      </w:pPr>
      <w:r/>
      <w:bookmarkStart w:id="1" w:name="_Hlk202518966"/>
      <w:r>
        <w:rPr>
          <w:color w:val="000000"/>
          <w:szCs w:val="28"/>
          <w:lang w:eastAsia="uk-UA"/>
        </w:rPr>
        <w:t xml:space="preserve">надання загальної середньої освіти закладами загальної середньої освіти за рахунок коштів місцевого бюджету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в частині видатків на </w:t>
      </w:r>
      <w:r>
        <w:rPr>
          <w:color w:val="000000"/>
          <w:szCs w:val="28"/>
          <w:lang w:eastAsia="uk-UA"/>
        </w:rPr>
        <w:t xml:space="preserve">н</w:t>
      </w:r>
      <w:r>
        <w:rPr>
          <w:color w:val="000000"/>
          <w:szCs w:val="28"/>
          <w:lang w:eastAsia="uk-UA"/>
        </w:rPr>
        <w:t xml:space="preserve">арахування на оплату праці</w:t>
      </w:r>
      <w:r>
        <w:rPr>
          <w:color w:val="000000"/>
          <w:szCs w:val="28"/>
          <w:lang w:eastAsia="uk-UA"/>
        </w:rPr>
        <w:t xml:space="preserve">: зменшити кошторисні призначення в сумі </w:t>
      </w:r>
      <w:r>
        <w:rPr>
          <w:color w:val="000000"/>
          <w:szCs w:val="28"/>
          <w:lang w:eastAsia="uk-UA"/>
        </w:rPr>
        <w:t xml:space="preserve">59400</w:t>
      </w:r>
      <w:r>
        <w:rPr>
          <w:color w:val="000000"/>
          <w:szCs w:val="28"/>
          <w:lang w:eastAsia="uk-UA"/>
        </w:rPr>
        <w:t xml:space="preserve">,00 грн в </w:t>
      </w:r>
      <w:r>
        <w:rPr>
          <w:color w:val="000000"/>
          <w:szCs w:val="28"/>
          <w:lang w:eastAsia="uk-UA"/>
        </w:rPr>
        <w:t xml:space="preserve">листопаді</w:t>
      </w:r>
      <w:r>
        <w:rPr>
          <w:color w:val="000000"/>
          <w:szCs w:val="28"/>
          <w:lang w:eastAsia="uk-UA"/>
        </w:rPr>
        <w:t xml:space="preserve"> місяці</w:t>
      </w:r>
      <w:r>
        <w:rPr>
          <w:color w:val="000000"/>
          <w:szCs w:val="28"/>
          <w:lang w:eastAsia="uk-UA"/>
        </w:rPr>
        <w:t xml:space="preserve"> та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88</w:t>
      </w:r>
      <w:r>
        <w:rPr>
          <w:color w:val="000000"/>
          <w:szCs w:val="28"/>
          <w:lang w:eastAsia="uk-UA"/>
        </w:rPr>
        <w:t xml:space="preserve">00</w:t>
      </w:r>
      <w:r>
        <w:rPr>
          <w:color w:val="000000"/>
          <w:szCs w:val="28"/>
          <w:lang w:eastAsia="uk-UA"/>
        </w:rPr>
        <w:t xml:space="preserve">,00 грн в грудні місяці,  збільшити кошторисні призначення в сумі </w:t>
      </w:r>
      <w:r>
        <w:rPr>
          <w:color w:val="000000"/>
          <w:szCs w:val="28"/>
          <w:lang w:eastAsia="uk-UA"/>
        </w:rPr>
        <w:t xml:space="preserve">682</w:t>
      </w:r>
      <w:r>
        <w:rPr>
          <w:color w:val="000000"/>
          <w:szCs w:val="28"/>
          <w:lang w:eastAsia="uk-UA"/>
        </w:rPr>
        <w:t xml:space="preserve">00,00</w:t>
      </w:r>
      <w:r>
        <w:rPr>
          <w:color w:val="000000"/>
          <w:szCs w:val="28"/>
          <w:lang w:eastAsia="uk-UA"/>
        </w:rPr>
        <w:t xml:space="preserve"> грн в липні місяці (КПКВК 06110</w:t>
      </w:r>
      <w:r>
        <w:rPr>
          <w:color w:val="000000"/>
          <w:szCs w:val="28"/>
          <w:lang w:eastAsia="uk-UA"/>
        </w:rPr>
        <w:t xml:space="preserve">2</w:t>
      </w:r>
      <w:r>
        <w:rPr>
          <w:color w:val="000000"/>
          <w:szCs w:val="28"/>
          <w:lang w:eastAsia="uk-UA"/>
        </w:rPr>
        <w:t xml:space="preserve">1 КЕКВ 2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20</w:t>
      </w:r>
      <w:r>
        <w:rPr>
          <w:color w:val="000000"/>
          <w:szCs w:val="28"/>
          <w:lang w:eastAsia="uk-UA"/>
        </w:rPr>
        <w:t xml:space="preserve">);</w:t>
      </w:r>
      <w:bookmarkEnd w:id="1"/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7"/>
        <w:numPr>
          <w:ilvl w:val="0"/>
          <w:numId w:val="27"/>
        </w:numPr>
        <w:pBdr/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надання загальної середньої освіти закладами загальної середньої освіти за рахунок коштів місцевого бюджету </w:t>
      </w:r>
      <w:r>
        <w:rPr>
          <w:rFonts w:eastAsia="Calibri"/>
          <w:szCs w:val="28"/>
        </w:rPr>
        <w:t xml:space="preserve">в частині видатків на придбання предметів, матеріалів та інвентарю</w:t>
      </w:r>
      <w:r>
        <w:rPr>
          <w:color w:val="000000"/>
          <w:szCs w:val="28"/>
          <w:lang w:eastAsia="uk-UA"/>
        </w:rPr>
        <w:t xml:space="preserve">: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зменшити кошторисні призначення в сумі </w:t>
      </w:r>
      <w:r>
        <w:rPr>
          <w:color w:val="000000"/>
          <w:szCs w:val="28"/>
          <w:lang w:eastAsia="uk-UA"/>
        </w:rPr>
        <w:t xml:space="preserve">1200</w:t>
      </w:r>
      <w:r>
        <w:rPr>
          <w:color w:val="000000"/>
          <w:szCs w:val="28"/>
          <w:lang w:eastAsia="uk-UA"/>
        </w:rPr>
        <w:t xml:space="preserve">0,00 грн в грудні місяці,  збільшити кошторисні призначення в сумі 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2</w:t>
      </w:r>
      <w:r>
        <w:rPr>
          <w:color w:val="000000"/>
          <w:szCs w:val="28"/>
          <w:lang w:eastAsia="uk-UA"/>
        </w:rPr>
        <w:t xml:space="preserve">0</w:t>
      </w:r>
      <w:r>
        <w:rPr>
          <w:color w:val="000000"/>
          <w:szCs w:val="28"/>
          <w:lang w:eastAsia="uk-UA"/>
        </w:rPr>
        <w:t xml:space="preserve">00,00 грн в липні місяці (КПКВК 0611021 КЕКВ 22</w:t>
      </w:r>
      <w:r>
        <w:rPr>
          <w:color w:val="000000"/>
          <w:szCs w:val="28"/>
          <w:lang w:eastAsia="uk-UA"/>
        </w:rPr>
        <w:t xml:space="preserve">1</w:t>
      </w:r>
      <w:r>
        <w:rPr>
          <w:color w:val="000000"/>
          <w:szCs w:val="28"/>
          <w:lang w:eastAsia="uk-UA"/>
        </w:rPr>
        <w:t xml:space="preserve">0);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7"/>
        <w:numPr>
          <w:ilvl w:val="0"/>
          <w:numId w:val="27"/>
        </w:numPr>
        <w:pBdr/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</w:t>
      </w:r>
      <w:r>
        <w:rPr>
          <w:color w:val="000000"/>
          <w:szCs w:val="28"/>
          <w:lang w:eastAsia="uk-UA"/>
        </w:rPr>
        <w:t xml:space="preserve">адання позашкільної освіти закладами позашкільної освіти, заходи із позашкільної роботи з дітьми</w:t>
      </w:r>
      <w:r>
        <w:rPr>
          <w:color w:val="000000"/>
          <w:szCs w:val="28"/>
          <w:lang w:eastAsia="uk-UA"/>
        </w:rPr>
        <w:t xml:space="preserve"> в частині видатків на оплату води та </w:t>
      </w:r>
      <w:r>
        <w:rPr>
          <w:color w:val="000000"/>
          <w:szCs w:val="28"/>
          <w:lang w:eastAsia="uk-UA"/>
        </w:rPr>
        <w:t xml:space="preserve">водопостачання: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зменшити кошторисні призначення в сумі </w:t>
      </w:r>
      <w:r>
        <w:rPr>
          <w:color w:val="000000"/>
          <w:szCs w:val="28"/>
          <w:lang w:eastAsia="uk-UA"/>
        </w:rPr>
        <w:t xml:space="preserve">2</w:t>
      </w:r>
      <w:r>
        <w:rPr>
          <w:color w:val="000000"/>
          <w:szCs w:val="28"/>
          <w:lang w:eastAsia="uk-UA"/>
        </w:rPr>
        <w:t xml:space="preserve">0</w:t>
      </w:r>
      <w:r>
        <w:rPr>
          <w:color w:val="000000"/>
          <w:szCs w:val="28"/>
          <w:lang w:eastAsia="uk-UA"/>
        </w:rPr>
        <w:t xml:space="preserve">,00 грн в </w:t>
      </w:r>
      <w:r>
        <w:rPr>
          <w:color w:val="000000"/>
          <w:szCs w:val="28"/>
          <w:lang w:eastAsia="uk-UA"/>
        </w:rPr>
        <w:t xml:space="preserve">серпні</w:t>
      </w:r>
      <w:r>
        <w:rPr>
          <w:color w:val="000000"/>
          <w:szCs w:val="28"/>
          <w:lang w:eastAsia="uk-UA"/>
        </w:rPr>
        <w:t xml:space="preserve"> місяці,  збільшити кошторисні призначення в сумі </w:t>
      </w:r>
      <w:r>
        <w:rPr>
          <w:color w:val="000000"/>
          <w:szCs w:val="28"/>
          <w:lang w:eastAsia="uk-UA"/>
        </w:rPr>
        <w:t xml:space="preserve">20,00</w:t>
      </w:r>
      <w:r>
        <w:rPr>
          <w:color w:val="000000"/>
          <w:szCs w:val="28"/>
          <w:lang w:eastAsia="uk-UA"/>
        </w:rPr>
        <w:t xml:space="preserve"> грн в липні місяці (КПКВК 06110</w:t>
      </w:r>
      <w:r>
        <w:rPr>
          <w:color w:val="000000"/>
          <w:szCs w:val="28"/>
          <w:lang w:eastAsia="uk-UA"/>
        </w:rPr>
        <w:t xml:space="preserve">70</w:t>
      </w:r>
      <w:r>
        <w:rPr>
          <w:color w:val="000000"/>
          <w:szCs w:val="28"/>
          <w:lang w:eastAsia="uk-UA"/>
        </w:rPr>
        <w:t xml:space="preserve"> КЕКВ 2</w:t>
      </w:r>
      <w:r>
        <w:rPr>
          <w:color w:val="000000"/>
          <w:szCs w:val="28"/>
          <w:lang w:eastAsia="uk-UA"/>
        </w:rPr>
        <w:t xml:space="preserve">272</w:t>
      </w:r>
      <w:r>
        <w:rPr>
          <w:color w:val="000000"/>
          <w:szCs w:val="28"/>
          <w:lang w:eastAsia="uk-UA"/>
        </w:rPr>
        <w:t xml:space="preserve">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7"/>
        <w:numPr>
          <w:ilvl w:val="0"/>
          <w:numId w:val="27"/>
        </w:numPr>
        <w:pBdr/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надання загальної середньої освіти закладами загальної середньої освіти за рахунок коштів місцевого бюджету в частині видатків на </w:t>
      </w:r>
      <w:r>
        <w:rPr>
          <w:color w:val="000000"/>
          <w:szCs w:val="28"/>
          <w:lang w:eastAsia="uk-UA"/>
        </w:rPr>
        <w:t xml:space="preserve">оплату послуг (крім комунальних)</w:t>
      </w:r>
      <w:r>
        <w:rPr>
          <w:color w:val="000000"/>
          <w:szCs w:val="28"/>
          <w:lang w:eastAsia="uk-UA"/>
        </w:rPr>
        <w:t xml:space="preserve">: зменшити кошторисні призначення в сумі </w:t>
      </w:r>
      <w:r>
        <w:rPr>
          <w:color w:val="000000"/>
          <w:szCs w:val="28"/>
          <w:lang w:eastAsia="uk-UA"/>
        </w:rPr>
        <w:t xml:space="preserve">810</w:t>
      </w:r>
      <w:r>
        <w:rPr>
          <w:color w:val="000000"/>
          <w:szCs w:val="28"/>
          <w:lang w:eastAsia="uk-UA"/>
        </w:rPr>
        <w:t xml:space="preserve">00,00 грн в </w:t>
      </w:r>
      <w:r>
        <w:rPr>
          <w:color w:val="000000"/>
          <w:szCs w:val="28"/>
          <w:lang w:eastAsia="uk-UA"/>
        </w:rPr>
        <w:t xml:space="preserve">серпні</w:t>
      </w:r>
      <w:r>
        <w:rPr>
          <w:color w:val="000000"/>
          <w:szCs w:val="28"/>
          <w:lang w:eastAsia="uk-UA"/>
        </w:rPr>
        <w:t xml:space="preserve"> місяці,  збільшити кошторисні призначення в сумі </w:t>
      </w:r>
      <w:r>
        <w:rPr>
          <w:color w:val="000000"/>
          <w:szCs w:val="28"/>
          <w:lang w:eastAsia="uk-UA"/>
        </w:rPr>
        <w:t xml:space="preserve">810</w:t>
      </w:r>
      <w:r>
        <w:rPr>
          <w:color w:val="000000"/>
          <w:szCs w:val="28"/>
          <w:lang w:eastAsia="uk-UA"/>
        </w:rPr>
        <w:t xml:space="preserve">00,00 грн в липні місяці (КПКВК 0611021 КЕКВ 22</w:t>
      </w:r>
      <w:r>
        <w:rPr>
          <w:color w:val="000000"/>
          <w:szCs w:val="28"/>
          <w:lang w:eastAsia="uk-UA"/>
        </w:rPr>
        <w:t xml:space="preserve">4</w:t>
      </w:r>
      <w:r>
        <w:rPr>
          <w:color w:val="000000"/>
          <w:szCs w:val="28"/>
          <w:lang w:eastAsia="uk-UA"/>
        </w:rPr>
        <w:t xml:space="preserve">0);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7"/>
        <w:numPr>
          <w:ilvl w:val="0"/>
          <w:numId w:val="19"/>
        </w:numPr>
        <w:pBdr/>
        <w:spacing/>
        <w:ind w:firstLine="567" w:left="0"/>
        <w:rPr>
          <w:color w:val="000000"/>
          <w:szCs w:val="28"/>
          <w:lang w:eastAsia="uk-UA"/>
        </w:rPr>
      </w:pPr>
      <w:r>
        <w:rPr>
          <w:color w:val="000000"/>
          <w:szCs w:val="28"/>
          <w:lang w:eastAsia="uk-UA"/>
        </w:rPr>
        <w:t xml:space="preserve">Внести</w:t>
      </w:r>
      <w:r>
        <w:rPr>
          <w:color w:val="000000"/>
          <w:szCs w:val="28"/>
          <w:lang w:eastAsia="uk-UA"/>
        </w:rPr>
        <w:t xml:space="preserve"> зміни до річного розпису видатків загального фонду по Відділу освіти Менської міської ради</w:t>
      </w:r>
      <w:r>
        <w:rPr>
          <w:color w:val="000000"/>
          <w:szCs w:val="28"/>
          <w:lang w:eastAsia="uk-UA"/>
        </w:rPr>
        <w:t xml:space="preserve"> з </w:t>
      </w:r>
      <w:r>
        <w:rPr>
          <w:color w:val="000000"/>
          <w:szCs w:val="28"/>
          <w:lang w:eastAsia="uk-UA"/>
        </w:rPr>
        <w:t xml:space="preserve">надання загальної середньої освіти закладами загальної середньої освіти за рахунок коштів місцевого бюджету</w:t>
      </w:r>
      <w:r>
        <w:rPr>
          <w:color w:val="000000"/>
          <w:szCs w:val="28"/>
          <w:lang w:eastAsia="uk-UA"/>
        </w:rPr>
        <w:t xml:space="preserve">,</w:t>
      </w:r>
      <w:r>
        <w:rPr>
          <w:color w:val="000000"/>
          <w:szCs w:val="28"/>
          <w:lang w:eastAsia="uk-UA"/>
        </w:rPr>
        <w:t xml:space="preserve"> а саме: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зменшити кошторисні призначення </w:t>
      </w:r>
      <w:r>
        <w:rPr>
          <w:color w:val="000000"/>
          <w:szCs w:val="28"/>
          <w:lang w:eastAsia="uk-UA"/>
        </w:rPr>
        <w:t xml:space="preserve">в частині видатків на нарахування на оплату послуг (крім комунальних)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в сумі </w:t>
      </w:r>
      <w:r>
        <w:rPr>
          <w:color w:val="000000"/>
          <w:szCs w:val="28"/>
          <w:lang w:eastAsia="uk-UA"/>
        </w:rPr>
        <w:t xml:space="preserve">4</w:t>
      </w:r>
      <w:r>
        <w:rPr>
          <w:color w:val="000000"/>
          <w:szCs w:val="28"/>
          <w:lang w:eastAsia="uk-UA"/>
        </w:rPr>
        <w:t xml:space="preserve">0</w:t>
      </w:r>
      <w:r>
        <w:rPr>
          <w:color w:val="000000"/>
          <w:szCs w:val="28"/>
          <w:lang w:eastAsia="uk-UA"/>
        </w:rPr>
        <w:t xml:space="preserve">00,00 грн </w:t>
      </w:r>
      <w:r>
        <w:rPr>
          <w:color w:val="000000"/>
          <w:szCs w:val="28"/>
          <w:lang w:eastAsia="uk-UA"/>
        </w:rPr>
        <w:t xml:space="preserve">в </w:t>
      </w:r>
      <w:r>
        <w:rPr>
          <w:color w:val="000000"/>
          <w:szCs w:val="28"/>
          <w:lang w:eastAsia="uk-UA"/>
        </w:rPr>
        <w:t xml:space="preserve">листопаді</w:t>
      </w:r>
      <w:r>
        <w:rPr>
          <w:color w:val="000000"/>
          <w:szCs w:val="28"/>
          <w:lang w:eastAsia="uk-UA"/>
        </w:rPr>
        <w:t xml:space="preserve"> місяці</w:t>
      </w:r>
      <w:r>
        <w:rPr>
          <w:color w:val="000000"/>
          <w:szCs w:val="28"/>
          <w:lang w:eastAsia="uk-UA"/>
        </w:rPr>
        <w:t xml:space="preserve">,</w:t>
      </w:r>
      <w:r>
        <w:rPr>
          <w:color w:val="000000"/>
          <w:szCs w:val="28"/>
          <w:lang w:eastAsia="uk-UA"/>
        </w:rPr>
        <w:t xml:space="preserve"> </w:t>
      </w:r>
      <w:r>
        <w:rPr>
          <w:color w:val="000000"/>
          <w:szCs w:val="28"/>
          <w:lang w:eastAsia="uk-UA"/>
        </w:rPr>
        <w:t xml:space="preserve">збільшити кошторисні призначення </w:t>
      </w:r>
      <w:r>
        <w:rPr>
          <w:color w:val="000000"/>
          <w:szCs w:val="28"/>
          <w:lang w:eastAsia="uk-UA"/>
        </w:rPr>
        <w:t xml:space="preserve">в частині видатків на відрядження </w:t>
      </w:r>
      <w:r>
        <w:rPr>
          <w:color w:val="000000"/>
          <w:szCs w:val="28"/>
          <w:lang w:eastAsia="uk-UA"/>
        </w:rPr>
        <w:t xml:space="preserve">в сумі </w:t>
      </w:r>
      <w:r>
        <w:rPr>
          <w:color w:val="000000"/>
          <w:szCs w:val="28"/>
          <w:lang w:eastAsia="uk-UA"/>
        </w:rPr>
        <w:t xml:space="preserve">40</w:t>
      </w:r>
      <w:r>
        <w:rPr>
          <w:color w:val="000000"/>
          <w:szCs w:val="28"/>
          <w:lang w:eastAsia="uk-UA"/>
        </w:rPr>
        <w:t xml:space="preserve">00,00 грн в липні місяці (КПКВК 0611021 КЕКВ 22</w:t>
      </w:r>
      <w:r>
        <w:rPr>
          <w:color w:val="000000"/>
          <w:szCs w:val="28"/>
          <w:lang w:eastAsia="uk-UA"/>
        </w:rPr>
        <w:t xml:space="preserve">4</w:t>
      </w:r>
      <w:r>
        <w:rPr>
          <w:color w:val="000000"/>
          <w:szCs w:val="28"/>
          <w:lang w:eastAsia="uk-UA"/>
        </w:rPr>
        <w:t xml:space="preserve">0</w:t>
      </w:r>
      <w:r>
        <w:rPr>
          <w:color w:val="000000"/>
          <w:szCs w:val="28"/>
          <w:lang w:eastAsia="uk-UA"/>
        </w:rPr>
        <w:t xml:space="preserve">-4000,00 грн, КЕКВ 2250+4000,00 грн</w:t>
      </w:r>
      <w:r>
        <w:rPr>
          <w:color w:val="000000"/>
          <w:szCs w:val="28"/>
          <w:lang w:eastAsia="uk-UA"/>
        </w:rPr>
        <w:t xml:space="preserve">);</w:t>
      </w:r>
      <w:r>
        <w:rPr>
          <w:color w:val="000000"/>
          <w:szCs w:val="28"/>
          <w:lang w:eastAsia="uk-UA"/>
        </w:rPr>
      </w:r>
      <w:r>
        <w:rPr>
          <w:color w:val="000000"/>
          <w:szCs w:val="28"/>
          <w:lang w:eastAsia="uk-UA"/>
        </w:rPr>
      </w:r>
    </w:p>
    <w:p>
      <w:pPr>
        <w:pStyle w:val="917"/>
        <w:numPr>
          <w:ilvl w:val="0"/>
          <w:numId w:val="19"/>
        </w:numPr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567" w:left="0"/>
        <w:rPr>
          <w:szCs w:val="28"/>
        </w:rPr>
      </w:pPr>
      <w:r>
        <w:rPr>
          <w:color w:val="000000"/>
          <w:szCs w:val="28"/>
        </w:rPr>
        <w:t xml:space="preserve">К</w:t>
      </w:r>
      <w:r>
        <w:rPr>
          <w:color w:val="000000"/>
          <w:szCs w:val="28"/>
        </w:rPr>
        <w:t xml:space="preserve">онтроль за виконанням розпо</w:t>
      </w:r>
      <w:r>
        <w:rPr>
          <w:color w:val="000000"/>
          <w:szCs w:val="28"/>
        </w:rPr>
        <w:t xml:space="preserve">рядження покласти на начальника </w:t>
      </w:r>
      <w:r>
        <w:rPr>
          <w:color w:val="000000"/>
          <w:szCs w:val="28"/>
        </w:rPr>
        <w:t xml:space="preserve">Ф</w:t>
      </w:r>
      <w:r>
        <w:rPr>
          <w:color w:val="000000"/>
          <w:szCs w:val="28"/>
        </w:rPr>
        <w:t xml:space="preserve">інансового управління Менської міської ради </w:t>
      </w:r>
      <w:r>
        <w:rPr>
          <w:color w:val="000000"/>
          <w:szCs w:val="28"/>
        </w:rPr>
        <w:t xml:space="preserve">Аллу НЕРОСЛИК</w:t>
      </w:r>
      <w:r>
        <w:rPr>
          <w:color w:val="000000"/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91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left="0"/>
        <w:rPr>
          <w:color w:val="000000"/>
          <w:szCs w:val="28"/>
        </w:rPr>
      </w:pPr>
      <w:r>
        <w:rPr>
          <w:color w:val="000000"/>
          <w:szCs w:val="28"/>
        </w:rPr>
      </w:r>
      <w:r>
        <w:rPr>
          <w:color w:val="000000"/>
          <w:szCs w:val="28"/>
        </w:rPr>
      </w:r>
      <w:r>
        <w:rPr>
          <w:color w:val="000000"/>
          <w:szCs w:val="28"/>
        </w:rPr>
      </w:r>
    </w:p>
    <w:p>
      <w:pPr>
        <w:pStyle w:val="917"/>
        <w:pBdr>
          <w:left w:val="none" w:color="000000" w:sz="4" w:space="1"/>
          <w:between w:val="none" w:color="000000" w:sz="4" w:space="0"/>
        </w:pBdr>
        <w:tabs>
          <w:tab w:val="left" w:leader="none" w:pos="0"/>
          <w:tab w:val="clear" w:leader="none" w:pos="1134"/>
        </w:tabs>
        <w:spacing w:line="253" w:lineRule="atLeast"/>
        <w:ind w:firstLine="0" w:left="567"/>
        <w:rPr>
          <w:szCs w:val="28"/>
        </w:rPr>
      </w:pPr>
      <w:r>
        <w:rPr>
          <w:szCs w:val="28"/>
        </w:rPr>
      </w:r>
      <w:r>
        <w:rPr>
          <w:szCs w:val="28"/>
        </w:rPr>
      </w:r>
      <w:r>
        <w:rPr>
          <w:szCs w:val="28"/>
        </w:rPr>
      </w:r>
    </w:p>
    <w:p>
      <w:pPr>
        <w:pBdr>
          <w:left w:val="none" w:color="000000" w:sz="4" w:space="1"/>
        </w:pBdr>
        <w:tabs>
          <w:tab w:val="clear" w:leader="none" w:pos="1134"/>
          <w:tab w:val="left" w:leader="none" w:pos="6803"/>
        </w:tabs>
        <w:spacing/>
        <w:ind w:firstLine="0"/>
        <w:rPr>
          <w:szCs w:val="28"/>
          <w:u w:val="single"/>
        </w:rPr>
      </w:pPr>
      <w:r>
        <w:rPr>
          <w:color w:val="000000"/>
          <w:szCs w:val="28"/>
        </w:rPr>
        <w:t xml:space="preserve">Секретар ради</w:t>
      </w:r>
      <w:r>
        <w:rPr>
          <w:color w:val="000000"/>
          <w:szCs w:val="28"/>
        </w:rPr>
        <w:t xml:space="preserve">                                                              </w:t>
      </w:r>
      <w:r>
        <w:rPr>
          <w:color w:val="000000"/>
          <w:szCs w:val="28"/>
        </w:rPr>
        <w:t xml:space="preserve">Юрій СТАЛЬНИЧЕНКО</w:t>
      </w:r>
      <w:r>
        <w:rPr>
          <w:szCs w:val="28"/>
          <w:u w:val="single"/>
        </w:rPr>
      </w:r>
      <w:r>
        <w:rPr>
          <w:szCs w:val="28"/>
          <w:u w:val="single"/>
        </w:rPr>
      </w:r>
    </w:p>
    <w:sectPr>
      <w:footnotePr/>
      <w:endnotePr/>
      <w:type w:val="nextPage"/>
      <w:pgSz w:h="16838" w:orient="portrait" w:w="11906"/>
      <w:pgMar w:top="709" w:right="567" w:bottom="709" w:left="1701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40503050406030204"/>
  </w:font>
  <w:font w:name="Courier New">
    <w:panose1 w:val="02070309020205020404"/>
  </w:font>
  <w:font w:name="Tahoma">
    <w:panose1 w:val="020B0604030504040204"/>
  </w:font>
  <w:font w:name="Times New Roman">
    <w:panose1 w:val="02020603050405020304"/>
  </w:font>
  <w:font w:name="Arial">
    <w:panose1 w:val="020B0604020202020204"/>
  </w:font>
  <w:font w:name="SimSun">
    <w:panose1 w:val="02020603020101020101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2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60" w:left="360"/>
      </w:pPr>
      <w:rPr>
        <w:rFonts w:hint="default"/>
        <w:color w:val="000000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2082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802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522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242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962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682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402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7122"/>
      </w:pPr>
      <w:rPr/>
      <w:start w:val="1"/>
      <w:suff w:val="tab"/>
    </w:lvl>
  </w:abstractNum>
  <w:abstractNum w:abstractNumId="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4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5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7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8">
    <w:lvl w:ilvl="0">
      <w:isLgl w:val="false"/>
      <w:lvlJc w:val="left"/>
      <w:lvlText w:val="-"/>
      <w:numFmt w:val="bullet"/>
      <w:pPr>
        <w:pBdr/>
        <w:spacing/>
        <w:ind w:hanging="360" w:left="1647"/>
      </w:pPr>
      <w:rPr>
        <w:rFonts w:hint="default" w:ascii="Times New Roman" w:hAnsi="Times New Roman" w:eastAsia="Times New Roman" w:cs="Times New Roman"/>
      </w:rPr>
      <w:start w:val="2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36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308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80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52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524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96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68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407"/>
      </w:pPr>
      <w:rPr>
        <w:rFonts w:hint="default" w:ascii="Wingdings" w:hAnsi="Wingdings"/>
      </w:rPr>
      <w:start w:val="1"/>
      <w:suff w:val="tab"/>
    </w:lvl>
  </w:abstractNum>
  <w:abstractNum w:abstractNumId="9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0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1">
    <w:lvl w:ilvl="0">
      <w:isLgl w:val="false"/>
      <w:lvlJc w:val="left"/>
      <w:lvlText w:val="-"/>
      <w:numFmt w:val="bullet"/>
      <w:pPr>
        <w:pBdr/>
        <w:spacing/>
        <w:ind w:hanging="360" w:left="1080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80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52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24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96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8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40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12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840"/>
      </w:pPr>
      <w:rPr>
        <w:rFonts w:hint="default" w:ascii="Wingdings" w:hAnsi="Wingdings"/>
      </w:rPr>
      <w:start w:val="1"/>
      <w:suff w:val="tab"/>
    </w:lvl>
  </w:abstractNum>
  <w:abstractNum w:abstractNumId="12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6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3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4">
    <w:lvl w:ilvl="0">
      <w:isLgl w:val="false"/>
      <w:lvlJc w:val="left"/>
      <w:lvlText w:val="-"/>
      <w:numFmt w:val="bullet"/>
      <w:pPr>
        <w:pBdr/>
        <w:spacing/>
        <w:ind w:hanging="360" w:left="1287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1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  <w:color w:val="000000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6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4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7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8">
    <w:lvl w:ilvl="0">
      <w:isLgl w:val="false"/>
      <w:lvlJc w:val="left"/>
      <w:lvlText w:val="%1"/>
      <w:numFmt w:val="decimal"/>
      <w:pPr>
        <w:pBdr/>
        <w:spacing/>
        <w:ind w:hanging="360" w:left="927"/>
      </w:pPr>
      <w:rPr>
        <w:rFonts w:hint="default"/>
      </w:rPr>
      <w:start w:val="3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abstractNum w:abstractNumId="19">
    <w:lvl w:ilvl="0">
      <w:isLgl w:val="false"/>
      <w:lvlJc w:val="left"/>
      <w:lvlText w:val="-"/>
      <w:numFmt w:val="bullet"/>
      <w:pPr>
        <w:pBdr/>
        <w:spacing/>
        <w:ind w:hanging="360" w:left="435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15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187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59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31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03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475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47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195"/>
      </w:pPr>
      <w:rPr>
        <w:rFonts w:hint="default" w:ascii="Wingdings" w:hAnsi="Wingdings"/>
      </w:rPr>
      <w:start w:val="1"/>
      <w:suff w:val="tab"/>
    </w:lvl>
  </w:abstractNum>
  <w:abstractNum w:abstractNumId="2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1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2">
    <w:lvl w:ilvl="0">
      <w:isLgl w:val="false"/>
      <w:lvlJc w:val="left"/>
      <w:lvlText w:val="-"/>
      <w:numFmt w:val="bullet"/>
      <w:pPr>
        <w:pBdr/>
        <w:spacing/>
        <w:ind w:hanging="360" w:left="1002"/>
      </w:pPr>
      <w:rPr>
        <w:rFonts w:hint="default" w:ascii="Times New Roman" w:hAnsi="Times New Roman" w:eastAsia="Times New Roman" w:cs="Times New Roman"/>
        <w:color w:val="000000"/>
      </w:rPr>
      <w:start w:val="18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722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442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162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82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602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322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042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762"/>
      </w:pPr>
      <w:rPr>
        <w:rFonts w:hint="default" w:ascii="Wingdings" w:hAnsi="Wingdings"/>
      </w:rPr>
      <w:start w:val="1"/>
      <w:suff w:val="tab"/>
    </w:lvl>
  </w:abstractNum>
  <w:abstractNum w:abstractNumId="23">
    <w:lvl w:ilvl="0">
      <w:isLgl w:val="false"/>
      <w:lvlJc w:val="left"/>
      <w:lvlText w:val="-"/>
      <w:numFmt w:val="bullet"/>
      <w:pPr>
        <w:pBdr/>
        <w:spacing/>
        <w:ind w:hanging="360" w:left="927"/>
      </w:pPr>
      <w:rPr>
        <w:rFonts w:hint="default" w:ascii="Times New Roman" w:hAnsi="Times New Roman" w:eastAsia="Times New Roman" w:cs="Times New Roman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64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36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08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80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52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24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96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687"/>
      </w:pPr>
      <w:rPr>
        <w:rFonts w:hint="default" w:ascii="Wingdings" w:hAnsi="Wingdings"/>
      </w:rPr>
      <w:start w:val="1"/>
      <w:suff w:val="tab"/>
    </w:lvl>
  </w:abstractNum>
  <w:abstractNum w:abstractNumId="24">
    <w:lvl w:ilvl="0">
      <w:isLgl w:val="false"/>
      <w:lvlJc w:val="left"/>
      <w:lvlText w:val="%1."/>
      <w:numFmt w:val="decimal"/>
      <w:pPr>
        <w:pBdr/>
        <w:spacing/>
        <w:ind w:hanging="360" w:left="1287"/>
      </w:pPr>
      <w:rPr>
        <w:rFonts w:ascii="Times New Roman" w:hAnsi="Times New Roman" w:eastAsia="Times New Roman" w:cs="Times New Roman"/>
        <w:color w:val="auto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25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Times New Roman" w:hAnsi="Times New Roman" w:eastAsia="Times New Roman" w:cs="Times New Roman"/>
      </w:rPr>
      <w:start w:val="19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26">
    <w:lvl w:ilvl="0">
      <w:isLgl w:val="false"/>
      <w:lvlJc w:val="left"/>
      <w:lvlText w:val="%1."/>
      <w:numFmt w:val="decimal"/>
      <w:pPr>
        <w:pBdr/>
        <w:spacing/>
        <w:ind w:hanging="360" w:left="927"/>
      </w:pPr>
      <w:rPr>
        <w:rFonts w:hint="default"/>
        <w:color w:val="000000"/>
      </w:rPr>
      <w:start w:val="5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7"/>
      </w:pPr>
      <w:rPr/>
      <w:start w:val="1"/>
      <w:suff w:val="tab"/>
    </w:lvl>
  </w:abstractNum>
  <w:num w:numId="1">
    <w:abstractNumId w:val="4"/>
  </w:num>
  <w:num w:numId="2">
    <w:abstractNumId w:val="17"/>
  </w:num>
  <w:num w:numId="3">
    <w:abstractNumId w:val="14"/>
  </w:num>
  <w:num w:numId="4">
    <w:abstractNumId w:val="1"/>
  </w:num>
  <w:num w:numId="5">
    <w:abstractNumId w:val="0"/>
  </w:num>
  <w:num w:numId="6">
    <w:abstractNumId w:val="23"/>
  </w:num>
  <w:num w:numId="7">
    <w:abstractNumId w:val="26"/>
  </w:num>
  <w:num w:numId="8">
    <w:abstractNumId w:val="7"/>
  </w:num>
  <w:num w:numId="9">
    <w:abstractNumId w:val="19"/>
  </w:num>
  <w:num w:numId="10">
    <w:abstractNumId w:val="13"/>
  </w:num>
  <w:num w:numId="11">
    <w:abstractNumId w:val="20"/>
  </w:num>
  <w:num w:numId="12">
    <w:abstractNumId w:val="11"/>
  </w:num>
  <w:num w:numId="13">
    <w:abstractNumId w:val="22"/>
  </w:num>
  <w:num w:numId="14">
    <w:abstractNumId w:val="2"/>
  </w:num>
  <w:num w:numId="15">
    <w:abstractNumId w:val="25"/>
  </w:num>
  <w:num w:numId="16">
    <w:abstractNumId w:val="12"/>
  </w:num>
  <w:num w:numId="17">
    <w:abstractNumId w:val="15"/>
  </w:num>
  <w:num w:numId="18">
    <w:abstractNumId w:val="6"/>
  </w:num>
  <w:num w:numId="19">
    <w:abstractNumId w:val="24"/>
  </w:num>
  <w:num w:numId="20">
    <w:abstractNumId w:val="5"/>
  </w:num>
  <w:num w:numId="21">
    <w:abstractNumId w:val="21"/>
  </w:num>
  <w:num w:numId="22">
    <w:abstractNumId w:val="9"/>
  </w:num>
  <w:num w:numId="23">
    <w:abstractNumId w:val="10"/>
  </w:num>
  <w:num w:numId="24">
    <w:abstractNumId w:val="18"/>
  </w:num>
  <w:num w:numId="25">
    <w:abstractNumId w:val="3"/>
  </w:num>
  <w:num w:numId="26">
    <w:abstractNumId w:val="8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SimSun" w:cs="Calibr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20">
    <w:name w:val="Plain Table 1"/>
    <w:basedOn w:val="7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Plain Table 2"/>
    <w:basedOn w:val="758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Plain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Plain Table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Plain Table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1 Light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6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7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List Table 1 Light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List Table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List Table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List Table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List Table 5 Dark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List Table 6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List Table 7 Colorful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character" w:styleId="739">
    <w:name w:val="Intense Emphasis"/>
    <w:basedOn w:val="757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character" w:styleId="740">
    <w:name w:val="Intense Reference"/>
    <w:basedOn w:val="757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character" w:styleId="741">
    <w:name w:val="Subtle Emphasis"/>
    <w:basedOn w:val="757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42">
    <w:name w:val="Emphasis"/>
    <w:basedOn w:val="757"/>
    <w:uiPriority w:val="20"/>
    <w:qFormat/>
    <w:pPr>
      <w:pBdr/>
      <w:spacing/>
      <w:ind/>
    </w:pPr>
    <w:rPr>
      <w:i/>
      <w:iCs/>
    </w:rPr>
  </w:style>
  <w:style w:type="character" w:styleId="743">
    <w:name w:val="Strong"/>
    <w:basedOn w:val="757"/>
    <w:uiPriority w:val="22"/>
    <w:qFormat/>
    <w:pPr>
      <w:pBdr/>
      <w:spacing/>
      <w:ind/>
    </w:pPr>
    <w:rPr>
      <w:b/>
      <w:bCs/>
    </w:rPr>
  </w:style>
  <w:style w:type="character" w:styleId="744">
    <w:name w:val="Subtle Reference"/>
    <w:basedOn w:val="757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45">
    <w:name w:val="Book Title"/>
    <w:basedOn w:val="757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46">
    <w:name w:val="FollowedHyperlink"/>
    <w:basedOn w:val="757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747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tabs>
        <w:tab w:val="left" w:leader="none" w:pos="1134"/>
      </w:tabs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8"/>
    </w:rPr>
  </w:style>
  <w:style w:type="paragraph" w:styleId="748">
    <w:name w:val="Heading 1"/>
    <w:basedOn w:val="747"/>
    <w:next w:val="747"/>
    <w:link w:val="908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paragraph" w:styleId="749">
    <w:name w:val="Heading 2"/>
    <w:basedOn w:val="747"/>
    <w:next w:val="747"/>
    <w:link w:val="909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paragraph" w:styleId="750">
    <w:name w:val="Heading 3"/>
    <w:basedOn w:val="747"/>
    <w:next w:val="747"/>
    <w:link w:val="910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paragraph" w:styleId="751">
    <w:name w:val="Heading 4"/>
    <w:basedOn w:val="747"/>
    <w:next w:val="747"/>
    <w:link w:val="911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752">
    <w:name w:val="Heading 5"/>
    <w:basedOn w:val="747"/>
    <w:next w:val="747"/>
    <w:link w:val="912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53">
    <w:name w:val="Heading 6"/>
    <w:basedOn w:val="747"/>
    <w:next w:val="747"/>
    <w:link w:val="91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54">
    <w:name w:val="Heading 7"/>
    <w:basedOn w:val="747"/>
    <w:next w:val="747"/>
    <w:link w:val="914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55">
    <w:name w:val="Heading 8"/>
    <w:basedOn w:val="747"/>
    <w:next w:val="747"/>
    <w:link w:val="915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56">
    <w:name w:val="Heading 9"/>
    <w:basedOn w:val="747"/>
    <w:next w:val="747"/>
    <w:link w:val="916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57" w:default="1">
    <w:name w:val="Default Paragraph Font"/>
    <w:uiPriority w:val="1"/>
    <w:semiHidden/>
    <w:unhideWhenUsed/>
    <w:pPr>
      <w:pBdr/>
      <w:spacing/>
      <w:ind/>
    </w:pPr>
  </w:style>
  <w:style w:type="table" w:styleId="75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59" w:default="1">
    <w:name w:val="No List"/>
    <w:uiPriority w:val="99"/>
    <w:semiHidden/>
    <w:unhideWhenUsed/>
    <w:pPr>
      <w:pBdr/>
      <w:spacing/>
      <w:ind/>
    </w:pPr>
  </w:style>
  <w:style w:type="character" w:styleId="760" w:customStyle="1">
    <w:name w:val="Heading 1 Char"/>
    <w:basedOn w:val="757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761" w:customStyle="1">
    <w:name w:val="Heading 2 Char"/>
    <w:basedOn w:val="757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762" w:customStyle="1">
    <w:name w:val="Heading 3 Char"/>
    <w:basedOn w:val="757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763" w:customStyle="1">
    <w:name w:val="Heading 4 Char"/>
    <w:basedOn w:val="757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764" w:customStyle="1">
    <w:name w:val="Heading 5 Char"/>
    <w:basedOn w:val="757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65" w:customStyle="1">
    <w:name w:val="Heading 6 Char"/>
    <w:basedOn w:val="757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66" w:customStyle="1">
    <w:name w:val="Heading 7 Char"/>
    <w:basedOn w:val="757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7" w:customStyle="1">
    <w:name w:val="Heading 8 Char"/>
    <w:basedOn w:val="757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68" w:customStyle="1">
    <w:name w:val="Heading 9 Char"/>
    <w:basedOn w:val="757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character" w:styleId="769" w:customStyle="1">
    <w:name w:val="Title Char"/>
    <w:basedOn w:val="757"/>
    <w:uiPriority w:val="10"/>
    <w:pPr>
      <w:pBdr/>
      <w:spacing/>
      <w:ind/>
    </w:pPr>
    <w:rPr>
      <w:sz w:val="48"/>
      <w:szCs w:val="48"/>
    </w:rPr>
  </w:style>
  <w:style w:type="character" w:styleId="770" w:customStyle="1">
    <w:name w:val="Subtitle Char"/>
    <w:basedOn w:val="757"/>
    <w:uiPriority w:val="11"/>
    <w:pPr>
      <w:pBdr/>
      <w:spacing/>
      <w:ind/>
    </w:pPr>
    <w:rPr>
      <w:sz w:val="24"/>
      <w:szCs w:val="24"/>
    </w:rPr>
  </w:style>
  <w:style w:type="character" w:styleId="771" w:customStyle="1">
    <w:name w:val="Quote Char"/>
    <w:uiPriority w:val="29"/>
    <w:pPr>
      <w:pBdr/>
      <w:spacing/>
      <w:ind/>
    </w:pPr>
    <w:rPr>
      <w:i/>
    </w:rPr>
  </w:style>
  <w:style w:type="character" w:styleId="772" w:customStyle="1">
    <w:name w:val="Intense Quote Char"/>
    <w:uiPriority w:val="30"/>
    <w:pPr>
      <w:pBdr/>
      <w:spacing/>
      <w:ind/>
    </w:pPr>
    <w:rPr>
      <w:i/>
    </w:rPr>
  </w:style>
  <w:style w:type="character" w:styleId="773" w:customStyle="1">
    <w:name w:val="Header Char"/>
    <w:basedOn w:val="757"/>
    <w:uiPriority w:val="99"/>
    <w:pPr>
      <w:pBdr/>
      <w:spacing/>
      <w:ind/>
    </w:pPr>
  </w:style>
  <w:style w:type="character" w:styleId="774" w:customStyle="1">
    <w:name w:val="Footer Char"/>
    <w:basedOn w:val="757"/>
    <w:uiPriority w:val="99"/>
    <w:pPr>
      <w:pBdr/>
      <w:spacing/>
      <w:ind/>
    </w:pPr>
  </w:style>
  <w:style w:type="table" w:styleId="775" w:customStyle="1">
    <w:name w:val="Звичайна таблиця 11"/>
    <w:basedOn w:val="75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Звичайна таблиця 21"/>
    <w:basedOn w:val="75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Звичайна таблиця 3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Звичайна таблиця 4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Звичайна таблиця 5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ітка 1 (світла)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Таблиця-сітка 2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Таблиця-сітка 3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Таблиця-сітка 41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Таблиця-сітка 5 (темна)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Таблиця-сітка 6 (кольорова)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Таблиця-сітка 7 (кольорова)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писок 1 (світлий)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Таблиця-список 2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Таблиця-список 3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Таблиця-список 4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Таблиця-список 5 (темний)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Таблиця-список 6 (кольоровий)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Таблиця-список 7 (кольоровий)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94" w:customStyle="1">
    <w:name w:val="Footnote Text Char"/>
    <w:uiPriority w:val="99"/>
    <w:pPr>
      <w:pBdr/>
      <w:spacing/>
      <w:ind/>
    </w:pPr>
    <w:rPr>
      <w:sz w:val="18"/>
    </w:rPr>
  </w:style>
  <w:style w:type="character" w:styleId="795" w:customStyle="1">
    <w:name w:val="Endnote Text Char"/>
    <w:uiPriority w:val="99"/>
    <w:pPr>
      <w:pBdr/>
      <w:spacing/>
      <w:ind/>
    </w:pPr>
    <w:rPr>
      <w:sz w:val="20"/>
    </w:rPr>
  </w:style>
  <w:style w:type="paragraph" w:styleId="796">
    <w:name w:val="Caption"/>
    <w:basedOn w:val="747"/>
    <w:next w:val="747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797" w:customStyle="1">
    <w:name w:val="Caption Char"/>
    <w:uiPriority w:val="99"/>
    <w:pPr>
      <w:pBdr/>
      <w:spacing/>
      <w:ind/>
    </w:pPr>
  </w:style>
  <w:style w:type="paragraph" w:styleId="798">
    <w:name w:val="endnote text"/>
    <w:basedOn w:val="747"/>
    <w:link w:val="799"/>
    <w:uiPriority w:val="99"/>
    <w:semiHidden/>
    <w:unhideWhenUsed/>
    <w:pPr>
      <w:pBdr/>
      <w:spacing/>
      <w:ind/>
    </w:pPr>
    <w:rPr>
      <w:sz w:val="20"/>
    </w:rPr>
  </w:style>
  <w:style w:type="character" w:styleId="799" w:customStyle="1">
    <w:name w:val="Текст кінцевої виноски Знак"/>
    <w:link w:val="798"/>
    <w:uiPriority w:val="99"/>
    <w:pPr>
      <w:pBdr/>
      <w:spacing/>
      <w:ind/>
    </w:pPr>
    <w:rPr>
      <w:sz w:val="20"/>
    </w:rPr>
  </w:style>
  <w:style w:type="character" w:styleId="800">
    <w:name w:val="endnote reference"/>
    <w:basedOn w:val="757"/>
    <w:uiPriority w:val="99"/>
    <w:semiHidden/>
    <w:unhideWhenUsed/>
    <w:pPr>
      <w:pBdr/>
      <w:spacing/>
      <w:ind/>
    </w:pPr>
    <w:rPr>
      <w:vertAlign w:val="superscript"/>
    </w:rPr>
  </w:style>
  <w:style w:type="paragraph" w:styleId="801">
    <w:name w:val="table of figures"/>
    <w:basedOn w:val="747"/>
    <w:next w:val="747"/>
    <w:uiPriority w:val="99"/>
    <w:unhideWhenUsed/>
    <w:pPr>
      <w:pBdr/>
      <w:spacing/>
      <w:ind/>
    </w:pPr>
  </w:style>
  <w:style w:type="table" w:styleId="802" w:customStyle="1">
    <w:name w:val="Table Grid Light"/>
    <w:basedOn w:val="75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Звичайна таблиця 11"/>
    <w:basedOn w:val="758"/>
    <w:uiPriority w:val="59"/>
    <w:pPr>
      <w:pBdr/>
      <w:spacing w:after="0" w:line="240" w:lineRule="auto"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Звичайна таблиця 21"/>
    <w:basedOn w:val="758"/>
    <w:uiPriority w:val="59"/>
    <w:pPr>
      <w:pBdr/>
      <w:spacing w:after="0" w:line="240" w:lineRule="auto"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Звичайна таблиця 3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Звичайна таблиця 4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Звичайна таблиця 5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ітка 1 (світла)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Grid Table 1 Light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Grid Table 1 Light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Grid Table 1 Light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Grid Table 1 Light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Grid Table 1 Light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Grid Table 1 Light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ітка 2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Grid Table 2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Grid Table 2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Grid Table 2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Grid Table 2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Grid Table 2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Grid Table 2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ітка 3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3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3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3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3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3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Grid Table 3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Таблиця-сітка 41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4 - Accent 1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4 - Accent 2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4 - Accent 3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4 - Accent 4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4 - Accent 5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Grid Table 4 - Accent 6"/>
    <w:basedOn w:val="758"/>
    <w:uiPriority w:val="5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Таблиця-сітка 5 (темна)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5 Dark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5 Dark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5 Dark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5 Dark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5 Dark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Grid Table 5 Dark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Таблиця-сітка 6 (кольорова)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6 Colorful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6 Colorful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6 Colorful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6 Colorful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6 Colorful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Grid Table 6 Colorful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Таблиця-сітка 7 (кольорова)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7 Colorful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7 Colorful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7 Colorful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7 Colorful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7 Colorful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Grid Table 7 Colorful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Таблиця-список 1 (світлий)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List Table 1 Light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List Table 1 Light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List Table 1 Light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List Table 1 Light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List Table 1 Light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List Table 1 Light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Таблиця-список 2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List Table 2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List Table 2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List Table 2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List Table 2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List Table 2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List Table 2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Таблиця-список 3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3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3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3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3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3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List Table 3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Таблиця-список 4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4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4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4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4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4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List Table 4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Таблиця-список 5 (темний)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5 Dark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5 Dark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5 Dark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5 Dark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5 Dark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List Table 5 Dark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auto" w:fill="ffffff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Таблиця-список 6 (кольоровий)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6 Colorful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6 Colorful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6 Colorful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6 Colorful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6 Colorful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List Table 6 Colorful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Таблиця-список 7 (кольоровий)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7 Colorful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4f81bd" w:themeColor="accent1" w:sz="4" w:space="0"/>
      </w:tblBorders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7 Colorful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7 Colorful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7 Colorful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7 Colorful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List Table 7 Colorful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ned - Accent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Bordered &amp; Lined - Accent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ffff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08" w:customStyle="1">
    <w:name w:val="Заголовок 1 Знак"/>
    <w:basedOn w:val="757"/>
    <w:link w:val="74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character" w:styleId="909" w:customStyle="1">
    <w:name w:val="Заголовок 2 Знак"/>
    <w:basedOn w:val="757"/>
    <w:link w:val="749"/>
    <w:uiPriority w:val="9"/>
    <w:pPr>
      <w:pBdr/>
      <w:spacing/>
      <w:ind/>
    </w:pPr>
    <w:rPr>
      <w:rFonts w:ascii="Arial" w:hAnsi="Arial" w:eastAsia="Arial" w:cs="Arial"/>
      <w:sz w:val="34"/>
    </w:rPr>
  </w:style>
  <w:style w:type="character" w:styleId="910" w:customStyle="1">
    <w:name w:val="Заголовок 3 Знак"/>
    <w:basedOn w:val="757"/>
    <w:link w:val="750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character" w:styleId="911" w:customStyle="1">
    <w:name w:val="Заголовок 4 Знак"/>
    <w:basedOn w:val="757"/>
    <w:link w:val="751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character" w:styleId="912" w:customStyle="1">
    <w:name w:val="Заголовок 5 Знак"/>
    <w:basedOn w:val="757"/>
    <w:link w:val="752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913" w:customStyle="1">
    <w:name w:val="Заголовок 6 Знак"/>
    <w:basedOn w:val="757"/>
    <w:link w:val="753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914" w:customStyle="1">
    <w:name w:val="Заголовок 7 Знак"/>
    <w:basedOn w:val="757"/>
    <w:link w:val="75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915" w:customStyle="1">
    <w:name w:val="Заголовок 8 Знак"/>
    <w:basedOn w:val="757"/>
    <w:link w:val="755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916" w:customStyle="1">
    <w:name w:val="Заголовок 9 Знак"/>
    <w:basedOn w:val="757"/>
    <w:link w:val="756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917">
    <w:name w:val="List Paragraph"/>
    <w:basedOn w:val="747"/>
    <w:uiPriority w:val="34"/>
    <w:qFormat/>
    <w:pPr>
      <w:pBdr/>
      <w:spacing/>
      <w:ind w:left="720"/>
      <w:contextualSpacing w:val="true"/>
    </w:pPr>
  </w:style>
  <w:style w:type="paragraph" w:styleId="918">
    <w:name w:val="No Spacing"/>
    <w:uiPriority w:val="1"/>
    <w:qFormat/>
    <w:pPr>
      <w:pBdr/>
      <w:spacing w:after="0" w:line="240" w:lineRule="auto"/>
      <w:ind/>
    </w:pPr>
  </w:style>
  <w:style w:type="paragraph" w:styleId="919">
    <w:name w:val="Title"/>
    <w:basedOn w:val="747"/>
    <w:next w:val="747"/>
    <w:link w:val="92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920" w:customStyle="1">
    <w:name w:val="Назва Знак"/>
    <w:basedOn w:val="757"/>
    <w:link w:val="919"/>
    <w:uiPriority w:val="10"/>
    <w:pPr>
      <w:pBdr/>
      <w:spacing/>
      <w:ind/>
    </w:pPr>
    <w:rPr>
      <w:sz w:val="48"/>
      <w:szCs w:val="48"/>
    </w:rPr>
  </w:style>
  <w:style w:type="paragraph" w:styleId="921">
    <w:name w:val="Subtitle"/>
    <w:basedOn w:val="747"/>
    <w:next w:val="747"/>
    <w:link w:val="92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922" w:customStyle="1">
    <w:name w:val="Підзаголовок Знак"/>
    <w:basedOn w:val="757"/>
    <w:link w:val="921"/>
    <w:uiPriority w:val="11"/>
    <w:pPr>
      <w:pBdr/>
      <w:spacing/>
      <w:ind/>
    </w:pPr>
    <w:rPr>
      <w:sz w:val="24"/>
      <w:szCs w:val="24"/>
    </w:rPr>
  </w:style>
  <w:style w:type="paragraph" w:styleId="923">
    <w:name w:val="Quote"/>
    <w:basedOn w:val="747"/>
    <w:next w:val="747"/>
    <w:link w:val="924"/>
    <w:uiPriority w:val="29"/>
    <w:qFormat/>
    <w:pPr>
      <w:pBdr/>
      <w:spacing/>
      <w:ind w:right="720" w:left="720"/>
    </w:pPr>
    <w:rPr>
      <w:i/>
    </w:rPr>
  </w:style>
  <w:style w:type="character" w:styleId="924" w:customStyle="1">
    <w:name w:val="Цитата Знак"/>
    <w:link w:val="923"/>
    <w:uiPriority w:val="29"/>
    <w:pPr>
      <w:pBdr/>
      <w:spacing/>
      <w:ind/>
    </w:pPr>
    <w:rPr>
      <w:i/>
    </w:rPr>
  </w:style>
  <w:style w:type="paragraph" w:styleId="925">
    <w:name w:val="Intense Quote"/>
    <w:basedOn w:val="747"/>
    <w:next w:val="747"/>
    <w:link w:val="92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926" w:customStyle="1">
    <w:name w:val="Насичена цитата Знак"/>
    <w:link w:val="925"/>
    <w:uiPriority w:val="30"/>
    <w:pPr>
      <w:pBdr/>
      <w:spacing/>
      <w:ind/>
    </w:pPr>
    <w:rPr>
      <w:i/>
    </w:rPr>
  </w:style>
  <w:style w:type="paragraph" w:styleId="927">
    <w:name w:val="Header"/>
    <w:basedOn w:val="747"/>
    <w:link w:val="928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28" w:customStyle="1">
    <w:name w:val="Верхній колонтитул Знак"/>
    <w:basedOn w:val="757"/>
    <w:link w:val="927"/>
    <w:uiPriority w:val="99"/>
    <w:pPr>
      <w:pBdr/>
      <w:spacing/>
      <w:ind/>
    </w:pPr>
  </w:style>
  <w:style w:type="paragraph" w:styleId="929">
    <w:name w:val="Footer"/>
    <w:basedOn w:val="747"/>
    <w:link w:val="930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930" w:customStyle="1">
    <w:name w:val="Нижній колонтитул Знак"/>
    <w:basedOn w:val="757"/>
    <w:link w:val="929"/>
    <w:uiPriority w:val="99"/>
    <w:pPr>
      <w:pBdr/>
      <w:spacing/>
      <w:ind/>
    </w:pPr>
  </w:style>
  <w:style w:type="table" w:styleId="931">
    <w:name w:val="Table Grid"/>
    <w:basedOn w:val="758"/>
    <w:uiPriority w:val="5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Lined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Lined - Accent 1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Lined - Accent 2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Lined - Accent 3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5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Lined - Accent 4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Lined - Accent 5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Lined - Accent 6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/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0" w:customStyle="1">
    <w:name w:val="Bordered - Accent 1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8cce4" w:sz="4" w:space="0"/>
        <w:left w:val="single" w:color="b8cce4" w:sz="4" w:space="0"/>
        <w:bottom w:val="single" w:color="b8cce4" w:sz="4" w:space="0"/>
        <w:right w:val="single" w:color="b8cce4" w:sz="4" w:space="0"/>
        <w:insideH w:val="single" w:color="b8cce4" w:sz="4" w:space="0"/>
        <w:insideV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8cce4" w:sz="4" w:space="0"/>
          <w:left w:val="single" w:color="b8cce4" w:sz="4" w:space="0"/>
          <w:bottom w:val="single" w:color="b8cce4" w:sz="4" w:space="0"/>
          <w:right w:val="single" w:color="b8cc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1" w:customStyle="1">
    <w:name w:val="Bordered - Accent 2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e5b8b7" w:sz="4" w:space="0"/>
        <w:left w:val="single" w:color="e5b8b7" w:sz="4" w:space="0"/>
        <w:bottom w:val="single" w:color="e5b8b7" w:sz="4" w:space="0"/>
        <w:right w:val="single" w:color="e5b8b7" w:sz="4" w:space="0"/>
        <w:insideH w:val="single" w:color="e5b8b7" w:sz="4" w:space="0"/>
        <w:insideV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8b7" w:sz="4" w:space="0"/>
          <w:left w:val="single" w:color="e5b8b7" w:sz="4" w:space="0"/>
          <w:bottom w:val="single" w:color="e5b8b7" w:sz="4" w:space="0"/>
          <w:right w:val="single" w:color="e5b8b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594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2" w:customStyle="1">
    <w:name w:val="Bordered - Accent 3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d6e3bc" w:sz="4" w:space="0"/>
        <w:left w:val="single" w:color="d6e3bc" w:sz="4" w:space="0"/>
        <w:bottom w:val="single" w:color="d6e3bc" w:sz="4" w:space="0"/>
        <w:right w:val="single" w:color="d6e3bc" w:sz="4" w:space="0"/>
        <w:insideH w:val="single" w:color="d6e3bc" w:sz="4" w:space="0"/>
        <w:insideV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c" w:sz="4" w:space="0"/>
          <w:left w:val="single" w:color="d6e3bc" w:sz="4" w:space="0"/>
          <w:bottom w:val="single" w:color="d6e3bc" w:sz="4" w:space="0"/>
          <w:right w:val="single" w:color="d6e3bc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2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3" w:customStyle="1">
    <w:name w:val="Bordered - Accent 4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ccc0d9" w:sz="4" w:space="0"/>
        <w:left w:val="single" w:color="ccc0d9" w:sz="4" w:space="0"/>
        <w:bottom w:val="single" w:color="ccc0d9" w:sz="4" w:space="0"/>
        <w:right w:val="single" w:color="ccc0d9" w:sz="4" w:space="0"/>
        <w:insideH w:val="single" w:color="ccc0d9" w:sz="4" w:space="0"/>
        <w:insideV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cc0d9" w:sz="4" w:space="0"/>
          <w:left w:val="single" w:color="ccc0d9" w:sz="4" w:space="0"/>
          <w:bottom w:val="single" w:color="ccc0d9" w:sz="4" w:space="0"/>
          <w:right w:val="single" w:color="cc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4" w:customStyle="1">
    <w:name w:val="Bordered - Accent 5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d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5" w:customStyle="1">
    <w:name w:val="Bordered - Accent 6"/>
    <w:basedOn w:val="758"/>
    <w:uiPriority w:val="99"/>
    <w:pPr>
      <w:pBdr/>
      <w:spacing w:after="0" w:line="240" w:lineRule="auto"/>
      <w:ind/>
    </w:pPr>
    <w:tblPr>
      <w:tblStyleRowBandSize w:val="1"/>
      <w:tblStyleColBandSize w:val="1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bf8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6" w:customStyle="1">
    <w:name w:val="Bordered &amp; Lined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f2f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9d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7" w:customStyle="1">
    <w:name w:val="Bordered &amp; Lined - Accent 1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1f497d" w:sz="4" w:space="0"/>
        <w:left w:val="single" w:color="1f497d" w:sz="4" w:space="0"/>
        <w:bottom w:val="single" w:color="1f497d" w:sz="4" w:space="0"/>
        <w:right w:val="single" w:color="1f497d" w:sz="4" w:space="0"/>
        <w:insideH w:val="single" w:color="1f497d" w:sz="4" w:space="0"/>
        <w:insideV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c6d9f1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548dd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8" w:customStyle="1">
    <w:name w:val="Bordered &amp; Lined - Accent 2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c0504d" w:sz="4" w:space="0"/>
        <w:left w:val="single" w:color="c0504d" w:sz="4" w:space="0"/>
        <w:bottom w:val="single" w:color="c0504d" w:sz="4" w:space="0"/>
        <w:right w:val="single" w:color="c0504d" w:sz="4" w:space="0"/>
        <w:insideH w:val="single" w:color="c0504d" w:sz="4" w:space="0"/>
        <w:insideV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2dbdb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d99594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9" w:customStyle="1">
    <w:name w:val="Bordered &amp; Lined - Accent 3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76923c" w:sz="4" w:space="0"/>
        <w:left w:val="single" w:color="76923c" w:sz="4" w:space="0"/>
        <w:bottom w:val="single" w:color="76923c" w:sz="4" w:space="0"/>
        <w:right w:val="single" w:color="76923c" w:sz="4" w:space="0"/>
        <w:insideH w:val="single" w:color="76923c" w:sz="4" w:space="0"/>
        <w:insideV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af1d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9b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0" w:customStyle="1">
    <w:name w:val="Bordered &amp; Lined - Accent 4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8064a2" w:sz="4" w:space="0"/>
        <w:left w:val="single" w:color="8064a2" w:sz="4" w:space="0"/>
        <w:bottom w:val="single" w:color="8064a2" w:sz="4" w:space="0"/>
        <w:right w:val="single" w:color="8064a2" w:sz="4" w:space="0"/>
        <w:insideH w:val="single" w:color="8064a2" w:sz="4" w:space="0"/>
        <w:insideV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e5dfec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b2a1c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1" w:customStyle="1">
    <w:name w:val="Bordered &amp; Lined - Accent 5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31849b" w:sz="4" w:space="0"/>
        <w:left w:val="single" w:color="31849b" w:sz="4" w:space="0"/>
        <w:bottom w:val="single" w:color="31849b" w:sz="4" w:space="0"/>
        <w:right w:val="single" w:color="31849b" w:sz="4" w:space="0"/>
        <w:insideH w:val="single" w:color="31849b" w:sz="4" w:space="0"/>
        <w:insideV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daeef3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2" w:customStyle="1">
    <w:name w:val="Bordered &amp; Lined - Accent 6"/>
    <w:basedOn w:val="758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Borders>
        <w:top w:val="single" w:color="e36c0a" w:sz="4" w:space="0"/>
        <w:left w:val="single" w:color="e36c0a" w:sz="4" w:space="0"/>
        <w:bottom w:val="single" w:color="e36c0a" w:sz="4" w:space="0"/>
        <w:right w:val="single" w:color="e36c0a" w:sz="4" w:space="0"/>
        <w:insideH w:val="single" w:color="e36c0a" w:sz="4" w:space="0"/>
        <w:insideV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auto" w:fill="fde9d9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auto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53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54">
    <w:name w:val="footnote text"/>
    <w:basedOn w:val="747"/>
    <w:link w:val="955"/>
    <w:uiPriority w:val="99"/>
    <w:semiHidden/>
    <w:unhideWhenUsed/>
    <w:pPr>
      <w:pBdr/>
      <w:spacing w:after="40"/>
      <w:ind/>
    </w:pPr>
    <w:rPr>
      <w:sz w:val="18"/>
    </w:rPr>
  </w:style>
  <w:style w:type="character" w:styleId="955" w:customStyle="1">
    <w:name w:val="Текст виноски Знак"/>
    <w:link w:val="954"/>
    <w:uiPriority w:val="99"/>
    <w:pPr>
      <w:pBdr/>
      <w:spacing/>
      <w:ind/>
    </w:pPr>
    <w:rPr>
      <w:sz w:val="18"/>
    </w:rPr>
  </w:style>
  <w:style w:type="character" w:styleId="956">
    <w:name w:val="footnote reference"/>
    <w:basedOn w:val="757"/>
    <w:uiPriority w:val="99"/>
    <w:unhideWhenUsed/>
    <w:pPr>
      <w:pBdr/>
      <w:spacing/>
      <w:ind/>
    </w:pPr>
    <w:rPr>
      <w:vertAlign w:val="superscript"/>
    </w:rPr>
  </w:style>
  <w:style w:type="paragraph" w:styleId="957">
    <w:name w:val="toc 1"/>
    <w:basedOn w:val="747"/>
    <w:next w:val="747"/>
    <w:uiPriority w:val="39"/>
    <w:unhideWhenUsed/>
    <w:pPr>
      <w:pBdr/>
      <w:spacing w:after="57"/>
      <w:ind w:firstLine="0"/>
    </w:pPr>
  </w:style>
  <w:style w:type="paragraph" w:styleId="958">
    <w:name w:val="toc 2"/>
    <w:basedOn w:val="747"/>
    <w:next w:val="747"/>
    <w:uiPriority w:val="39"/>
    <w:unhideWhenUsed/>
    <w:pPr>
      <w:pBdr/>
      <w:spacing w:after="57"/>
      <w:ind w:firstLine="0" w:left="283"/>
    </w:pPr>
  </w:style>
  <w:style w:type="paragraph" w:styleId="959">
    <w:name w:val="toc 3"/>
    <w:basedOn w:val="747"/>
    <w:next w:val="747"/>
    <w:uiPriority w:val="39"/>
    <w:unhideWhenUsed/>
    <w:pPr>
      <w:pBdr/>
      <w:spacing w:after="57"/>
      <w:ind w:firstLine="0" w:left="567"/>
    </w:pPr>
  </w:style>
  <w:style w:type="paragraph" w:styleId="960">
    <w:name w:val="toc 4"/>
    <w:basedOn w:val="747"/>
    <w:next w:val="747"/>
    <w:uiPriority w:val="39"/>
    <w:unhideWhenUsed/>
    <w:pPr>
      <w:pBdr/>
      <w:spacing w:after="57"/>
      <w:ind w:firstLine="0" w:left="850"/>
    </w:pPr>
  </w:style>
  <w:style w:type="paragraph" w:styleId="961">
    <w:name w:val="toc 5"/>
    <w:basedOn w:val="747"/>
    <w:next w:val="747"/>
    <w:uiPriority w:val="39"/>
    <w:unhideWhenUsed/>
    <w:pPr>
      <w:pBdr/>
      <w:spacing w:after="57"/>
      <w:ind w:firstLine="0" w:left="1134"/>
    </w:pPr>
  </w:style>
  <w:style w:type="paragraph" w:styleId="962">
    <w:name w:val="toc 6"/>
    <w:basedOn w:val="747"/>
    <w:next w:val="747"/>
    <w:uiPriority w:val="39"/>
    <w:unhideWhenUsed/>
    <w:pPr>
      <w:pBdr/>
      <w:spacing w:after="57"/>
      <w:ind w:firstLine="0" w:left="1417"/>
    </w:pPr>
  </w:style>
  <w:style w:type="paragraph" w:styleId="963">
    <w:name w:val="toc 7"/>
    <w:basedOn w:val="747"/>
    <w:next w:val="747"/>
    <w:uiPriority w:val="39"/>
    <w:unhideWhenUsed/>
    <w:pPr>
      <w:pBdr/>
      <w:spacing w:after="57"/>
      <w:ind w:firstLine="0" w:left="1701"/>
    </w:pPr>
  </w:style>
  <w:style w:type="paragraph" w:styleId="964">
    <w:name w:val="toc 8"/>
    <w:basedOn w:val="747"/>
    <w:next w:val="747"/>
    <w:uiPriority w:val="39"/>
    <w:unhideWhenUsed/>
    <w:pPr>
      <w:pBdr/>
      <w:spacing w:after="57"/>
      <w:ind w:firstLine="0" w:left="1984"/>
    </w:pPr>
  </w:style>
  <w:style w:type="paragraph" w:styleId="965">
    <w:name w:val="toc 9"/>
    <w:basedOn w:val="747"/>
    <w:next w:val="747"/>
    <w:uiPriority w:val="39"/>
    <w:unhideWhenUsed/>
    <w:pPr>
      <w:pBdr/>
      <w:spacing w:after="57"/>
      <w:ind w:firstLine="0" w:left="2268"/>
    </w:pPr>
  </w:style>
  <w:style w:type="paragraph" w:styleId="966">
    <w:name w:val="TOC Heading"/>
    <w:uiPriority w:val="39"/>
    <w:unhideWhenUsed/>
    <w:pPr>
      <w:pBdr/>
      <w:spacing/>
      <w:ind/>
    </w:pPr>
  </w:style>
  <w:style w:type="paragraph" w:styleId="967">
    <w:name w:val="Balloon Text"/>
    <w:basedOn w:val="747"/>
    <w:link w:val="968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68" w:customStyle="1">
    <w:name w:val="Текст у виносці Знак"/>
    <w:basedOn w:val="757"/>
    <w:link w:val="967"/>
    <w:uiPriority w:val="99"/>
    <w:semiHidden/>
    <w:pPr>
      <w:pBdr/>
      <w:spacing/>
      <w:ind/>
    </w:pPr>
    <w:rPr>
      <w:rFonts w:ascii="Tahoma" w:hAnsi="Tahoma" w:eastAsia="Times New Roman" w:cs="Tahoma"/>
      <w:sz w:val="16"/>
      <w:szCs w:val="16"/>
    </w:rPr>
  </w:style>
  <w:style w:type="paragraph" w:styleId="969" w:customStyle="1">
    <w:name w:val="docdata"/>
    <w:basedOn w:val="747"/>
    <w:pPr>
      <w:pBdr>
        <w:top w:val="none" w:color="000000" w:sz="0" w:space="0"/>
        <w:left w:val="none" w:color="000000" w:sz="0" w:space="0"/>
        <w:bottom w:val="none" w:color="000000" w:sz="0" w:space="0"/>
        <w:right w:val="none" w:color="000000" w:sz="0" w:space="0"/>
      </w:pBdr>
      <w:tabs>
        <w:tab w:val="clear" w:leader="none" w:pos="1134"/>
      </w:tabs>
      <w:spacing w:after="100" w:afterAutospacing="1" w:before="100" w:beforeAutospacing="1"/>
      <w:ind w:firstLine="0"/>
      <w:jc w:val="left"/>
    </w:pPr>
    <w:rPr>
      <w:sz w:val="24"/>
      <w:szCs w:val="24"/>
      <w:lang w:eastAsia="uk-UA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customXml" Target="../customXml/item3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EC84A0-9C40-4BFB-8A13-D337EA0F7CD7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FC76D0BA-F3AE-4E33-8D51-855559BF05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Менська міська рада</cp:lastModifiedBy>
  <cp:revision>428</cp:revision>
  <dcterms:created xsi:type="dcterms:W3CDTF">2023-11-21T13:30:00Z</dcterms:created>
  <dcterms:modified xsi:type="dcterms:W3CDTF">2025-07-15T08:03:58Z</dcterms:modified>
</cp:coreProperties>
</file>